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C5D31">
      <w:pPr>
        <w:pStyle w:val="Dicituraformula"/>
      </w:pPr>
      <w:r w:rsidRPr="000B3415">
        <w:t>FORMULA 112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Titoloformula"/>
      </w:pPr>
      <w:r w:rsidRPr="000B3415">
        <w:t>Istanza di sospensione del processo esecutivo</w:t>
      </w:r>
    </w:p>
    <w:p w:rsidR="00AC5D31" w:rsidRPr="000B3415" w:rsidRDefault="00AC5D31" w:rsidP="00AC5D31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623 c.p.c.)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Titolicentratiformule"/>
      </w:pPr>
      <w:r w:rsidRPr="000B3415">
        <w:t>TRIBUNALE DI ..............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C5D31">
      <w:pPr>
        <w:pStyle w:val="capoversoformula"/>
      </w:pPr>
      <w:r w:rsidRPr="000B3415">
        <w:t>promossa da ..........</w:t>
      </w:r>
    </w:p>
    <w:p w:rsidR="00AC5D31" w:rsidRPr="000B3415" w:rsidRDefault="00AC5D31" w:rsidP="00AC5D31">
      <w:pPr>
        <w:pStyle w:val="capoversoformula"/>
      </w:pPr>
      <w:r w:rsidRPr="000B3415">
        <w:t>contro ..........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 xml:space="preserve">istanza di sospensione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623 c.p.c.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AC5D31">
      <w:pPr>
        <w:pStyle w:val="capoversoformula"/>
      </w:pPr>
      <w:r w:rsidRPr="000B3415">
        <w:t>Il sottoscritto Avv. .........., in qualità di procuratore del creditore procedente [</w:t>
      </w:r>
      <w:r w:rsidRPr="000B3415">
        <w:rPr>
          <w:i/>
          <w:iCs/>
        </w:rPr>
        <w:t xml:space="preserve">oppure, </w:t>
      </w:r>
      <w:r w:rsidRPr="000B3415">
        <w:rPr>
          <w:iCs/>
        </w:rPr>
        <w:t xml:space="preserve">del debitore esecutato .......... in forza di delega in calce al presente atto </w:t>
      </w:r>
      <w:r w:rsidRPr="000B3415">
        <w:rPr>
          <w:i/>
          <w:iCs/>
        </w:rPr>
        <w:t>e in questo caso occorre inserire in calce a questa formula la procura</w:t>
      </w:r>
      <w:r w:rsidRPr="000B3415">
        <w:t xml:space="preserve">, </w:t>
      </w:r>
      <w:r w:rsidRPr="000B3415">
        <w:rPr>
          <w:i/>
          <w:iCs/>
        </w:rPr>
        <w:t>e nel testo il codice fiscale, il numero di fax e l’indirizzo di posta elettronica certificata dell’avvocato</w:t>
      </w:r>
      <w:r w:rsidRPr="000B3415">
        <w:rPr>
          <w:i/>
        </w:rPr>
        <w:t xml:space="preserve"> del debitore</w:t>
      </w:r>
      <w:r w:rsidRPr="000B3415">
        <w:t>]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premesso che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– il creditore .......... ha promosso l’esecuzione forzata indicata in epigrafe avvalendosi di titolo esecutivo costituito da ..........</w:t>
      </w:r>
    </w:p>
    <w:p w:rsidR="00AC5D31" w:rsidRPr="000B3415" w:rsidRDefault="00AC5D31" w:rsidP="00AC5D31">
      <w:pPr>
        <w:pStyle w:val="capoversoformula"/>
      </w:pPr>
      <w:r w:rsidRPr="000B3415">
        <w:t xml:space="preserve">– l’esecutorietà del predetto titolo esecutivo è stata sospesa dal Giudice della causa di appello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283 c.p.c. [</w:t>
      </w:r>
      <w:r w:rsidRPr="000B3415">
        <w:rPr>
          <w:i/>
          <w:iCs/>
        </w:rPr>
        <w:t>oppure</w:t>
      </w:r>
      <w:r w:rsidRPr="000B3415">
        <w:t xml:space="preserve">, di appello in pendenza di ricorso per cassazione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447-</w:t>
      </w:r>
      <w:r w:rsidRPr="000B3415">
        <w:rPr>
          <w:i/>
          <w:iCs/>
        </w:rPr>
        <w:t xml:space="preserve">bis </w:t>
      </w:r>
      <w:r w:rsidRPr="000B3415">
        <w:t>c.p.c.] [</w:t>
      </w:r>
      <w:r w:rsidRPr="000B3415">
        <w:rPr>
          <w:i/>
          <w:iCs/>
        </w:rPr>
        <w:t>oppure</w:t>
      </w:r>
      <w:r w:rsidRPr="000B3415">
        <w:t xml:space="preserve">, di appello in pendenza di ricorso per cassazione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373 c.p.c.] [</w:t>
      </w:r>
      <w:r w:rsidRPr="000B3415">
        <w:rPr>
          <w:i/>
          <w:iCs/>
        </w:rPr>
        <w:t>oppure</w:t>
      </w:r>
      <w:r w:rsidRPr="000B3415">
        <w:t xml:space="preserve">, di opposizione al decreto ingiuntivo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 xml:space="preserve">649 c.p.c. </w:t>
      </w:r>
      <w:r w:rsidRPr="000B3415">
        <w:rPr>
          <w:i/>
          <w:iCs/>
        </w:rPr>
        <w:t>oppure ex</w:t>
      </w:r>
      <w:r w:rsidRPr="000B3415">
        <w:t xml:space="preserve"> </w:t>
      </w:r>
      <w:r w:rsidR="00D33CDC">
        <w:t>art.</w:t>
      </w:r>
      <w:r w:rsidR="005D0F2D">
        <w:t xml:space="preserve"> </w:t>
      </w:r>
      <w:r w:rsidRPr="000B3415">
        <w:t>650 c.p.c.] [</w:t>
      </w:r>
      <w:r w:rsidRPr="000B3415">
        <w:rPr>
          <w:i/>
          <w:iCs/>
        </w:rPr>
        <w:t>oppure</w:t>
      </w:r>
      <w:r w:rsidRPr="000B3415">
        <w:t xml:space="preserve">, di opposizione al precetto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615, comma 1, c.p.c.] [</w:t>
      </w:r>
      <w:r w:rsidRPr="000B3415">
        <w:rPr>
          <w:i/>
          <w:iCs/>
        </w:rPr>
        <w:t>oppure</w:t>
      </w:r>
      <w:r w:rsidRPr="000B3415">
        <w:t xml:space="preserve">, di revocazione </w:t>
      </w:r>
      <w:r w:rsidRPr="000B3415">
        <w:rPr>
          <w:i/>
          <w:iCs/>
        </w:rPr>
        <w:t xml:space="preserve">ex </w:t>
      </w:r>
      <w:r w:rsidR="00D33CDC">
        <w:t>artt.</w:t>
      </w:r>
      <w:r w:rsidR="005D0F2D">
        <w:t xml:space="preserve"> </w:t>
      </w:r>
      <w:r w:rsidRPr="000B3415">
        <w:t>404 e 373 c.p.c.] [</w:t>
      </w:r>
      <w:r w:rsidRPr="000B3415">
        <w:rPr>
          <w:i/>
          <w:iCs/>
        </w:rPr>
        <w:t>oppure</w:t>
      </w:r>
      <w:r w:rsidRPr="000B3415">
        <w:t xml:space="preserve">, di impugnazione del lodo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830 c.p.c.]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chiede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che la S.V. voglia, ai sensi dell’</w:t>
      </w:r>
      <w:r w:rsidR="00D33CDC">
        <w:t>art.</w:t>
      </w:r>
      <w:r w:rsidR="005D0F2D">
        <w:t xml:space="preserve"> </w:t>
      </w:r>
      <w:r w:rsidRPr="000B3415">
        <w:t>623 c.p.c., disporre la sospensione del processo esecutivo.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produce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1. provvedimento di sospensione dell’esecutorietà del titolo esecutivo.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.........., li 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C5D31" w:rsidRPr="000B3415" w:rsidSect="0079305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D0" w:rsidRDefault="00D960D0">
      <w:r>
        <w:separator/>
      </w:r>
    </w:p>
  </w:endnote>
  <w:endnote w:type="continuationSeparator" w:id="0">
    <w:p w:rsidR="00D960D0" w:rsidRDefault="00D960D0">
      <w:r>
        <w:continuationSeparator/>
      </w:r>
    </w:p>
  </w:endnote>
  <w:endnote w:type="continuationNotice" w:id="1">
    <w:p w:rsidR="00D960D0" w:rsidRDefault="00D96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960D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960D0" w:rsidRPr="004368ED" w:rsidRDefault="00D960D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960D0" w:rsidRDefault="00D960D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960D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960D0" w:rsidRDefault="00D960D0" w:rsidP="001F79BF">
            <w:pPr>
              <w:spacing w:line="200" w:lineRule="exact"/>
            </w:pPr>
          </w:p>
        </w:tc>
      </w:tr>
    </w:tbl>
    <w:p w:rsidR="00D960D0" w:rsidRDefault="00D960D0" w:rsidP="001F79BF">
      <w:pPr>
        <w:spacing w:line="100" w:lineRule="exact"/>
      </w:pPr>
    </w:p>
  </w:footnote>
  <w:footnote w:type="continuationNotice" w:id="1">
    <w:p w:rsidR="00D960D0" w:rsidRDefault="00D960D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0D0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2A0F-6851-4981-B909-D4B597590B1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E8A27-2EB5-4E8B-92E5-BE5BA07FFD4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5723CC-C2E2-4ED2-8471-62D7231FE81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AB4BB-3272-43E6-9E51-B45503AF26F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056829-A8AF-4FF7-AC72-73A4863DFE3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BF0A736-8333-4A67-9700-90CFD411D18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902E1A7-F48A-4DA4-854D-A6FE345137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6AAC5C-F738-4EC1-87B0-1BFC746CD29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1709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2014-12-23T11:38:00Z</dcterms:created>
  <dcterms:modified xsi:type="dcterms:W3CDTF">2014-12-23T11:38:00Z</dcterms:modified>
</cp:coreProperties>
</file>