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C5D31">
      <w:pPr>
        <w:pStyle w:val="Dicituraformula"/>
      </w:pPr>
      <w:r w:rsidRPr="000B3415">
        <w:t>FORMULA 113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Titoloformula"/>
      </w:pPr>
      <w:r w:rsidRPr="000B3415">
        <w:t>Istanza di sospensione avanzata dai creditori</w:t>
      </w:r>
    </w:p>
    <w:p w:rsidR="00AC5D31" w:rsidRPr="000B3415" w:rsidRDefault="00AC5D31" w:rsidP="00AC5D31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>bis</w:t>
      </w:r>
      <w:r w:rsidRPr="000B3415">
        <w:t xml:space="preserve"> c.p.c.)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Titolicentratiformule"/>
      </w:pPr>
      <w:r w:rsidRPr="000B3415">
        <w:t>TRIBUNALE DI 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AC5D31">
      <w:pPr>
        <w:pStyle w:val="capoversoformula"/>
      </w:pPr>
      <w:r w:rsidRPr="000B3415">
        <w:t>promossa da .......... (Avv. ..........)</w:t>
      </w:r>
    </w:p>
    <w:p w:rsidR="00AC5D31" w:rsidRPr="000B3415" w:rsidRDefault="00AC5D31" w:rsidP="00AC5D31">
      <w:pPr>
        <w:pStyle w:val="capoversoformula"/>
      </w:pPr>
      <w:r w:rsidRPr="000B3415">
        <w:t>contro ..........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 xml:space="preserve">istanza di sospensione </w:t>
      </w:r>
      <w:r w:rsidRPr="000B3415">
        <w:rPr>
          <w:i/>
          <w:iCs/>
        </w:rPr>
        <w:t>ex</w:t>
      </w:r>
      <w:r w:rsidRPr="000B3415">
        <w:t xml:space="preserve"> 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 xml:space="preserve">bis </w:t>
      </w:r>
      <w:r w:rsidRPr="000B3415">
        <w:t>c.p.c.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AC5D31">
      <w:pPr>
        <w:pStyle w:val="capoversoformula"/>
      </w:pPr>
      <w:r w:rsidRPr="000B3415">
        <w:t>Il sottoscritto Avv. .........., in qualità di procuratore del creditore procedente ..........</w:t>
      </w:r>
    </w:p>
    <w:p w:rsidR="00AC5D31" w:rsidRPr="000B3415" w:rsidRDefault="00AC5D31" w:rsidP="00AC5D31">
      <w:pPr>
        <w:pStyle w:val="capoversoformula"/>
      </w:pPr>
      <w:r w:rsidRPr="000B3415">
        <w:t>[</w:t>
      </w:r>
      <w:r w:rsidRPr="000B3415">
        <w:rPr>
          <w:i/>
          <w:iCs/>
        </w:rPr>
        <w:t>oppure</w:t>
      </w:r>
      <w:r w:rsidRPr="000B3415">
        <w:t>, i sottoscritti Avv. .........., Avv. .......... e Avv. .........., in qualità di procuratori rispettivamente di .........., creditore procedente, di .........., creditore intervenuto, e di .........., creditore intervenuto]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chiede [</w:t>
      </w:r>
      <w:r w:rsidRPr="000B3415">
        <w:rPr>
          <w:i/>
          <w:iCs/>
        </w:rPr>
        <w:t>oppure</w:t>
      </w:r>
      <w:r w:rsidRPr="000B3415">
        <w:t>, chiedono]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che la S.V. voglia, ai sensi dell’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 xml:space="preserve">bis </w:t>
      </w:r>
      <w:r w:rsidRPr="000B3415">
        <w:t>c.p.c., disporre la sospensione del processo esecutivo in epigrafe per la durata di ..........</w:t>
      </w:r>
    </w:p>
    <w:p w:rsidR="00AC5D31" w:rsidRPr="000B3415" w:rsidRDefault="00AC5D31" w:rsidP="00AC5D31">
      <w:pPr>
        <w:pStyle w:val="capoversoformula"/>
      </w:pPr>
      <w:r w:rsidRPr="000B3415">
        <w:t>.........., li ..........</w:t>
      </w:r>
    </w:p>
    <w:p w:rsidR="00AC5D31" w:rsidRPr="000B3415" w:rsidRDefault="00AC5D31" w:rsidP="00AC5D31">
      <w:pPr>
        <w:pStyle w:val="capoversoformula"/>
        <w:jc w:val="right"/>
      </w:pPr>
      <w:r w:rsidRPr="000B3415">
        <w:t>Avv. .......... [</w:t>
      </w:r>
      <w:r w:rsidRPr="000B3415">
        <w:rPr>
          <w:i/>
          <w:iCs/>
        </w:rPr>
        <w:t>oppure</w:t>
      </w:r>
      <w:r w:rsidRPr="000B3415">
        <w:t>, Avv. .......... Avv. .......... Avv. ..........]</w:t>
      </w:r>
      <w:bookmarkStart w:id="0" w:name="_GoBack"/>
      <w:bookmarkEnd w:id="0"/>
    </w:p>
    <w:sectPr w:rsidR="00AC5D31" w:rsidRPr="000B3415" w:rsidSect="001F3757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56" w:rsidRDefault="00026956">
      <w:r>
        <w:separator/>
      </w:r>
    </w:p>
  </w:endnote>
  <w:endnote w:type="continuationSeparator" w:id="0">
    <w:p w:rsidR="00026956" w:rsidRDefault="00026956">
      <w:r>
        <w:continuationSeparator/>
      </w:r>
    </w:p>
  </w:endnote>
  <w:endnote w:type="continuationNotice" w:id="1">
    <w:p w:rsidR="00026956" w:rsidRDefault="00026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2695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26956" w:rsidRPr="004368ED" w:rsidRDefault="0002695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26956" w:rsidRDefault="0002695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2695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26956" w:rsidRDefault="00026956" w:rsidP="001F79BF">
            <w:pPr>
              <w:spacing w:line="200" w:lineRule="exact"/>
            </w:pPr>
          </w:p>
        </w:tc>
      </w:tr>
    </w:tbl>
    <w:p w:rsidR="00026956" w:rsidRDefault="00026956" w:rsidP="001F79BF">
      <w:pPr>
        <w:spacing w:line="100" w:lineRule="exact"/>
      </w:pPr>
    </w:p>
  </w:footnote>
  <w:footnote w:type="continuationNotice" w:id="1">
    <w:p w:rsidR="00026956" w:rsidRDefault="0002695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6956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E8A27-2EB5-4E8B-92E5-BE5BA07FFD4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723CC-C2E2-4ED2-8471-62D7231FE81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AB4BB-3272-43E6-9E51-B45503AF26F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56829-A8AF-4FF7-AC72-73A4863DFE3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6AAC5C-F738-4EC1-87B0-1BFC746CD29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FD95654-EC9D-423E-A8BF-472AA68050E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F3203D4-87D8-4A0D-871D-459383D5E3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953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2014-12-23T11:39:00Z</dcterms:created>
  <dcterms:modified xsi:type="dcterms:W3CDTF">2014-12-23T11:39:00Z</dcterms:modified>
</cp:coreProperties>
</file>