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E2E" w:rsidRPr="00184085" w:rsidRDefault="006B7E2E" w:rsidP="00CB7E52">
      <w:pPr>
        <w:pStyle w:val="Dicituraformula"/>
      </w:pPr>
      <w:r w:rsidRPr="00184085">
        <w:t>FORMULA 090</w:t>
      </w:r>
    </w:p>
    <w:p w:rsidR="00CB7E52" w:rsidRPr="00184085" w:rsidRDefault="00CB7E52" w:rsidP="00CB7E52">
      <w:pPr>
        <w:pStyle w:val="Titoloformula"/>
        <w:spacing w:line="60" w:lineRule="exact"/>
      </w:pPr>
    </w:p>
    <w:p w:rsidR="006B7E2E" w:rsidRPr="00184085" w:rsidRDefault="006B7E2E" w:rsidP="00CB7E52">
      <w:pPr>
        <w:pStyle w:val="Titoloformula"/>
      </w:pPr>
      <w:r w:rsidRPr="00184085">
        <w:t>Nota di trascrizione in rinnovazione dell’atto</w:t>
      </w:r>
    </w:p>
    <w:p w:rsidR="006B7E2E" w:rsidRPr="00184085" w:rsidRDefault="006B7E2E" w:rsidP="00CB7E52">
      <w:pPr>
        <w:pStyle w:val="Titoloformula"/>
      </w:pPr>
      <w:r w:rsidRPr="00184085">
        <w:t>di pignoramento (art. 2668-</w:t>
      </w:r>
      <w:r w:rsidRPr="00184085">
        <w:rPr>
          <w:i/>
        </w:rPr>
        <w:t>ter</w:t>
      </w:r>
      <w:r w:rsidRPr="00184085">
        <w:t xml:space="preserve"> c.c.)</w:t>
      </w:r>
    </w:p>
    <w:p w:rsidR="00CB7E52" w:rsidRPr="00184085" w:rsidRDefault="00CB7E52" w:rsidP="00CB7E52">
      <w:pPr>
        <w:pStyle w:val="Titoloformula"/>
        <w:spacing w:line="60" w:lineRule="exact"/>
      </w:pPr>
    </w:p>
    <w:p w:rsidR="006B7E2E" w:rsidRPr="00184085" w:rsidRDefault="006B7E2E" w:rsidP="006B7E2E">
      <w:pPr>
        <w:autoSpaceDE w:val="0"/>
        <w:autoSpaceDN w:val="0"/>
        <w:adjustRightInd w:val="0"/>
        <w:jc w:val="both"/>
        <w:rPr>
          <w:rFonts w:ascii="Georgia" w:hAnsi="Georgia"/>
          <w:color w:val="000000" w:themeColor="text1"/>
          <w:sz w:val="20"/>
          <w:szCs w:val="20"/>
        </w:rPr>
      </w:pPr>
    </w:p>
    <w:p w:rsidR="00CB7E52" w:rsidRPr="00184085" w:rsidRDefault="00CB7E52" w:rsidP="006B7E2E">
      <w:pPr>
        <w:autoSpaceDE w:val="0"/>
        <w:autoSpaceDN w:val="0"/>
        <w:adjustRightInd w:val="0"/>
        <w:jc w:val="both"/>
        <w:rPr>
          <w:rFonts w:ascii="Georgia" w:hAnsi="Georgia"/>
          <w:color w:val="000000" w:themeColor="text1"/>
          <w:sz w:val="20"/>
          <w:szCs w:val="20"/>
        </w:rPr>
      </w:pPr>
    </w:p>
    <w:p w:rsidR="006B7E2E" w:rsidRPr="00184085" w:rsidRDefault="006B7E2E" w:rsidP="00CB7E52">
      <w:pPr>
        <w:pStyle w:val="capoversoformula"/>
        <w:spacing w:line="213" w:lineRule="exact"/>
      </w:pPr>
      <w:r w:rsidRPr="00184085">
        <w:t>La nota di trascrizione in rinnovazione dell’atto di pignoramento immobiliare è, nella sostanza, una normale nota di trascrizione, con alcune peculiarità formali degne di nota.</w:t>
      </w:r>
    </w:p>
    <w:p w:rsidR="006B7E2E" w:rsidRPr="00184085" w:rsidRDefault="006B7E2E" w:rsidP="00CB7E52">
      <w:pPr>
        <w:pStyle w:val="capoversoformula"/>
        <w:spacing w:line="213" w:lineRule="exact"/>
      </w:pPr>
      <w:r w:rsidRPr="00184085">
        <w:t>Si rimanda, dunque, a quanto già esposto a proposito della nota di trascrizione dell’atto di pignoramento nella formula n. 070, con le varianti di seguito indicate.</w:t>
      </w:r>
    </w:p>
    <w:p w:rsidR="006B7E2E" w:rsidRPr="00184085" w:rsidRDefault="006B7E2E" w:rsidP="00CB7E52">
      <w:pPr>
        <w:pStyle w:val="capoversoformula"/>
      </w:pPr>
      <w:r w:rsidRPr="00184085">
        <w:t>Utilizzando il programma “</w:t>
      </w:r>
      <w:r w:rsidRPr="00184085">
        <w:rPr>
          <w:i/>
        </w:rPr>
        <w:t>Nota</w:t>
      </w:r>
      <w:r w:rsidRPr="00184085">
        <w:t>” la prima schermata va compilata come segue:</w:t>
      </w:r>
    </w:p>
    <w:p w:rsidR="006B7E2E" w:rsidRPr="00184085" w:rsidRDefault="006B7E2E" w:rsidP="00CB7E52">
      <w:pPr>
        <w:autoSpaceDE w:val="0"/>
        <w:autoSpaceDN w:val="0"/>
        <w:adjustRightInd w:val="0"/>
        <w:spacing w:line="320" w:lineRule="exact"/>
        <w:jc w:val="center"/>
        <w:rPr>
          <w:rFonts w:ascii="Georgia" w:hAnsi="Georgia"/>
          <w:color w:val="000000" w:themeColor="text1"/>
          <w:sz w:val="20"/>
          <w:szCs w:val="20"/>
        </w:rPr>
      </w:pPr>
    </w:p>
    <w:p w:rsidR="006B7E2E" w:rsidRPr="00184085" w:rsidRDefault="006B7E2E" w:rsidP="006B7E2E">
      <w:pPr>
        <w:autoSpaceDE w:val="0"/>
        <w:autoSpaceDN w:val="0"/>
        <w:adjustRightInd w:val="0"/>
        <w:jc w:val="center"/>
        <w:rPr>
          <w:rFonts w:ascii="Georgia" w:hAnsi="Georgia"/>
          <w:color w:val="000000" w:themeColor="text1"/>
          <w:sz w:val="20"/>
          <w:szCs w:val="20"/>
        </w:rPr>
      </w:pPr>
      <w:r w:rsidRPr="00184085">
        <w:rPr>
          <w:rFonts w:ascii="Georgia" w:hAnsi="Georgia"/>
          <w:noProof/>
          <w:color w:val="000000" w:themeColor="text1"/>
          <w:sz w:val="20"/>
          <w:szCs w:val="20"/>
        </w:rPr>
        <w:drawing>
          <wp:inline distT="0" distB="0" distL="0" distR="0" wp14:anchorId="32B10129" wp14:editId="4B865CA2">
            <wp:extent cx="3560445" cy="2241550"/>
            <wp:effectExtent l="0" t="0" r="1905" b="6350"/>
            <wp:docPr id="57"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560445" cy="2241550"/>
                    </a:xfrm>
                    <a:prstGeom prst="rect">
                      <a:avLst/>
                    </a:prstGeom>
                    <a:noFill/>
                    <a:ln>
                      <a:noFill/>
                    </a:ln>
                  </pic:spPr>
                </pic:pic>
              </a:graphicData>
            </a:graphic>
          </wp:inline>
        </w:drawing>
      </w:r>
    </w:p>
    <w:p w:rsidR="006B7E2E" w:rsidRPr="00184085" w:rsidRDefault="006B7E2E" w:rsidP="00CB7E52">
      <w:pPr>
        <w:autoSpaceDE w:val="0"/>
        <w:autoSpaceDN w:val="0"/>
        <w:adjustRightInd w:val="0"/>
        <w:spacing w:line="320" w:lineRule="exact"/>
        <w:jc w:val="center"/>
        <w:rPr>
          <w:rFonts w:ascii="Georgia" w:hAnsi="Georgia"/>
          <w:color w:val="000000" w:themeColor="text1"/>
          <w:sz w:val="20"/>
          <w:szCs w:val="20"/>
        </w:rPr>
      </w:pPr>
    </w:p>
    <w:p w:rsidR="006B7E2E" w:rsidRPr="00184085" w:rsidRDefault="006B7E2E" w:rsidP="00CB7E52">
      <w:pPr>
        <w:pStyle w:val="capoversoformula"/>
        <w:spacing w:line="213" w:lineRule="exact"/>
      </w:pPr>
      <w:r w:rsidRPr="00184085">
        <w:t>Come si è detto a proposito della formula 5.3, non è indispensabile l’indicazione del numero di repertorio. Se lo si indica, sarà da riportare lo stesso numero che si è impiegato nella trascrizione da rinnovare; se questa è stata eseguita prima della meccanizzazione delle conservatorie (avvenut</w:t>
      </w:r>
      <w:r w:rsidR="00F2682E">
        <w:t>a attorno alla metà degli anni ’</w:t>
      </w:r>
      <w:r w:rsidRPr="00184085">
        <w:t>90), però, il numero di repertorio (o meglio, il numero di registro cronologico dell’ufficiale giudiziario) non è stato riportato nella nota ed occorrerà recuperarlo (il che può essere problematico, dato che non sempre esso risulta dall’atto di pignoramento notificato; nella peggiore delle ipotesi, comunque, visto che l’indicazione di un dato erroneo non comporta di per sé vizio, sarà sempre possibile indicare un qualsiasi numero scelto a caso).</w:t>
      </w:r>
    </w:p>
    <w:p w:rsidR="006B7E2E" w:rsidRPr="00184085" w:rsidRDefault="006B7E2E" w:rsidP="00CB7E52">
      <w:pPr>
        <w:pStyle w:val="capoversoformula"/>
        <w:spacing w:line="213" w:lineRule="exact"/>
      </w:pPr>
      <w:r w:rsidRPr="00184085">
        <w:t>Va indicato inoltre il numero progressivo, perché questa è, come minimo, la seconda volta che si chiede la trascrizione del medesimo atto.</w:t>
      </w:r>
    </w:p>
    <w:p w:rsidR="006B7E2E" w:rsidRPr="00184085" w:rsidRDefault="006B7E2E" w:rsidP="00CB7E52">
      <w:pPr>
        <w:pStyle w:val="capoversoformula"/>
        <w:spacing w:line="213" w:lineRule="exact"/>
      </w:pPr>
      <w:r w:rsidRPr="00184085">
        <w:t>Si passa quindi al quadro A e qui la peculiarità sta nella compilazione del campo relativo alla “Specie” dell’atto e relativo codice: anziché il consueto 726, va scelto il generico codice 700, ottenendo la seguente schermata:</w:t>
      </w:r>
    </w:p>
    <w:p w:rsidR="006B7E2E" w:rsidRPr="00184085" w:rsidRDefault="006B7E2E" w:rsidP="006B7E2E">
      <w:pPr>
        <w:autoSpaceDE w:val="0"/>
        <w:autoSpaceDN w:val="0"/>
        <w:adjustRightInd w:val="0"/>
        <w:jc w:val="both"/>
        <w:rPr>
          <w:rFonts w:ascii="Georgia" w:hAnsi="Georgia"/>
          <w:color w:val="000000" w:themeColor="text1"/>
          <w:sz w:val="20"/>
          <w:szCs w:val="20"/>
        </w:rPr>
      </w:pPr>
    </w:p>
    <w:p w:rsidR="006B7E2E" w:rsidRPr="00184085" w:rsidRDefault="006B7E2E" w:rsidP="006B7E2E">
      <w:pPr>
        <w:autoSpaceDE w:val="0"/>
        <w:autoSpaceDN w:val="0"/>
        <w:adjustRightInd w:val="0"/>
        <w:jc w:val="center"/>
        <w:rPr>
          <w:rFonts w:ascii="Georgia" w:hAnsi="Georgia"/>
          <w:color w:val="000000" w:themeColor="text1"/>
          <w:sz w:val="20"/>
          <w:szCs w:val="20"/>
        </w:rPr>
      </w:pPr>
      <w:r w:rsidRPr="00184085">
        <w:rPr>
          <w:rFonts w:ascii="Georgia" w:hAnsi="Georgia"/>
          <w:noProof/>
          <w:color w:val="000000" w:themeColor="text1"/>
          <w:sz w:val="20"/>
          <w:szCs w:val="20"/>
        </w:rPr>
        <w:lastRenderedPageBreak/>
        <w:drawing>
          <wp:inline distT="0" distB="0" distL="0" distR="0" wp14:anchorId="7C9C8B6A" wp14:editId="1C9D562C">
            <wp:extent cx="3285490" cy="1731645"/>
            <wp:effectExtent l="0" t="0" r="0" b="1905"/>
            <wp:docPr id="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285490" cy="1731645"/>
                    </a:xfrm>
                    <a:prstGeom prst="rect">
                      <a:avLst/>
                    </a:prstGeom>
                    <a:noFill/>
                    <a:ln>
                      <a:noFill/>
                    </a:ln>
                  </pic:spPr>
                </pic:pic>
              </a:graphicData>
            </a:graphic>
          </wp:inline>
        </w:drawing>
      </w:r>
    </w:p>
    <w:p w:rsidR="006B7E2E" w:rsidRPr="00184085" w:rsidRDefault="006B7E2E" w:rsidP="00CB7E52">
      <w:pPr>
        <w:autoSpaceDE w:val="0"/>
        <w:autoSpaceDN w:val="0"/>
        <w:adjustRightInd w:val="0"/>
        <w:spacing w:line="200" w:lineRule="exact"/>
        <w:jc w:val="both"/>
        <w:rPr>
          <w:rFonts w:ascii="Georgia" w:hAnsi="Georgia"/>
          <w:color w:val="000000" w:themeColor="text1"/>
          <w:sz w:val="20"/>
          <w:szCs w:val="20"/>
        </w:rPr>
      </w:pPr>
    </w:p>
    <w:p w:rsidR="006B7E2E" w:rsidRPr="00184085" w:rsidRDefault="006B7E2E" w:rsidP="00CB7E52">
      <w:pPr>
        <w:pStyle w:val="capoversoformula"/>
      </w:pPr>
      <w:r w:rsidRPr="00184085">
        <w:t>Come si vede, se si seleziona il codice 700 il sistema apre una apposita finestra da compilare con la descrizione dell’atto, in forma libera.</w:t>
      </w:r>
    </w:p>
    <w:p w:rsidR="006B7E2E" w:rsidRPr="00184085" w:rsidRDefault="006B7E2E" w:rsidP="00CB7E52">
      <w:pPr>
        <w:pStyle w:val="capoversoformula"/>
      </w:pPr>
      <w:r w:rsidRPr="00184085">
        <w:t>Fatto ciò e confermato il dato con il tasto “OK”, la schermata diventa questa:</w:t>
      </w:r>
    </w:p>
    <w:p w:rsidR="006B7E2E" w:rsidRPr="00184085" w:rsidRDefault="006B7E2E" w:rsidP="00CB7E52">
      <w:pPr>
        <w:autoSpaceDE w:val="0"/>
        <w:autoSpaceDN w:val="0"/>
        <w:adjustRightInd w:val="0"/>
        <w:spacing w:line="200" w:lineRule="exact"/>
        <w:jc w:val="both"/>
        <w:rPr>
          <w:rFonts w:ascii="Georgia" w:hAnsi="Georgia"/>
          <w:color w:val="000000" w:themeColor="text1"/>
          <w:sz w:val="20"/>
          <w:szCs w:val="20"/>
        </w:rPr>
      </w:pPr>
    </w:p>
    <w:p w:rsidR="006B7E2E" w:rsidRPr="00184085" w:rsidRDefault="006B7E2E" w:rsidP="006B7E2E">
      <w:pPr>
        <w:autoSpaceDE w:val="0"/>
        <w:autoSpaceDN w:val="0"/>
        <w:adjustRightInd w:val="0"/>
        <w:jc w:val="center"/>
        <w:rPr>
          <w:rFonts w:ascii="Georgia" w:hAnsi="Georgia"/>
          <w:color w:val="000000" w:themeColor="text1"/>
          <w:sz w:val="20"/>
          <w:szCs w:val="20"/>
        </w:rPr>
      </w:pPr>
      <w:r w:rsidRPr="00184085">
        <w:rPr>
          <w:rFonts w:ascii="Georgia" w:hAnsi="Georgia"/>
          <w:noProof/>
          <w:color w:val="000000" w:themeColor="text1"/>
          <w:sz w:val="20"/>
          <w:szCs w:val="20"/>
        </w:rPr>
        <w:drawing>
          <wp:inline distT="0" distB="0" distL="0" distR="0" wp14:anchorId="5AFFA8C7" wp14:editId="1CFACF7C">
            <wp:extent cx="3244850" cy="1683385"/>
            <wp:effectExtent l="0" t="0" r="0" b="0"/>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244850" cy="1683385"/>
                    </a:xfrm>
                    <a:prstGeom prst="rect">
                      <a:avLst/>
                    </a:prstGeom>
                    <a:noFill/>
                    <a:ln>
                      <a:noFill/>
                    </a:ln>
                  </pic:spPr>
                </pic:pic>
              </a:graphicData>
            </a:graphic>
          </wp:inline>
        </w:drawing>
      </w:r>
    </w:p>
    <w:p w:rsidR="006B7E2E" w:rsidRPr="00184085" w:rsidRDefault="006B7E2E" w:rsidP="00CB7E52">
      <w:pPr>
        <w:autoSpaceDE w:val="0"/>
        <w:autoSpaceDN w:val="0"/>
        <w:adjustRightInd w:val="0"/>
        <w:spacing w:line="200" w:lineRule="exact"/>
        <w:jc w:val="both"/>
        <w:rPr>
          <w:rFonts w:ascii="Georgia" w:hAnsi="Georgia"/>
          <w:color w:val="000000" w:themeColor="text1"/>
          <w:sz w:val="20"/>
          <w:szCs w:val="20"/>
        </w:rPr>
      </w:pPr>
    </w:p>
    <w:p w:rsidR="006B7E2E" w:rsidRPr="00184085" w:rsidRDefault="006B7E2E" w:rsidP="00CB7E52">
      <w:pPr>
        <w:pStyle w:val="capoversoformula"/>
        <w:spacing w:line="200" w:lineRule="exact"/>
      </w:pPr>
      <w:r w:rsidRPr="00184085">
        <w:t>Si passa quindi alla seconda pagina del quadro A, che va compilata come segue:</w:t>
      </w:r>
    </w:p>
    <w:p w:rsidR="00CB7E52" w:rsidRPr="00184085" w:rsidRDefault="00CB7E52" w:rsidP="00CB7E52">
      <w:pPr>
        <w:pStyle w:val="capoversoformula"/>
        <w:spacing w:line="200" w:lineRule="exact"/>
      </w:pPr>
    </w:p>
    <w:p w:rsidR="006B7E2E" w:rsidRPr="00184085" w:rsidRDefault="006B7E2E" w:rsidP="006B7E2E">
      <w:pPr>
        <w:autoSpaceDE w:val="0"/>
        <w:autoSpaceDN w:val="0"/>
        <w:adjustRightInd w:val="0"/>
        <w:jc w:val="center"/>
        <w:rPr>
          <w:rFonts w:ascii="Georgia" w:hAnsi="Georgia"/>
          <w:color w:val="000000" w:themeColor="text1"/>
          <w:sz w:val="20"/>
          <w:szCs w:val="20"/>
        </w:rPr>
      </w:pPr>
      <w:r w:rsidRPr="00184085">
        <w:rPr>
          <w:rFonts w:ascii="Georgia" w:hAnsi="Georgia"/>
          <w:noProof/>
          <w:color w:val="000000" w:themeColor="text1"/>
          <w:sz w:val="20"/>
          <w:szCs w:val="20"/>
        </w:rPr>
        <w:drawing>
          <wp:inline distT="0" distB="0" distL="0" distR="0" wp14:anchorId="5CF67ED1" wp14:editId="776C0FA8">
            <wp:extent cx="3268980" cy="2063750"/>
            <wp:effectExtent l="0" t="0" r="7620" b="0"/>
            <wp:docPr id="60"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268980" cy="2063750"/>
                    </a:xfrm>
                    <a:prstGeom prst="rect">
                      <a:avLst/>
                    </a:prstGeom>
                    <a:noFill/>
                    <a:ln>
                      <a:noFill/>
                    </a:ln>
                  </pic:spPr>
                </pic:pic>
              </a:graphicData>
            </a:graphic>
          </wp:inline>
        </w:drawing>
      </w:r>
    </w:p>
    <w:p w:rsidR="006B7E2E" w:rsidRPr="00184085" w:rsidRDefault="006B7E2E" w:rsidP="00CB7E52">
      <w:pPr>
        <w:pStyle w:val="capoversoformula"/>
        <w:spacing w:before="160"/>
      </w:pPr>
      <w:r w:rsidRPr="00184085">
        <w:t>La novità, rispetto alla normale nota di trascrizione del pignoramento, è la necessità di indicare gli estremi (data e numero di Registro Particolare) della precedente trascrizione del pignoramento, di cui si chiede la rinnovazione.</w:t>
      </w:r>
    </w:p>
    <w:p w:rsidR="006B7E2E" w:rsidRPr="00184085" w:rsidRDefault="006B7E2E" w:rsidP="00CB7E52">
      <w:pPr>
        <w:pStyle w:val="capoversoformula"/>
      </w:pPr>
      <w:r w:rsidRPr="00184085">
        <w:lastRenderedPageBreak/>
        <w:t>L’indicazione è essenziale</w:t>
      </w:r>
      <w:r w:rsidRPr="00BA0467">
        <w:rPr>
          <w:snapToGrid w:val="0"/>
          <w:sz w:val="14"/>
          <w:szCs w:val="0"/>
          <w:u w:color="000000"/>
        </w:rPr>
        <w:t> </w:t>
      </w:r>
      <w:r w:rsidRPr="00184085">
        <w:rPr>
          <w:vertAlign w:val="superscript"/>
        </w:rPr>
        <w:footnoteReference w:id="2"/>
      </w:r>
      <w:r w:rsidRPr="00184085">
        <w:t xml:space="preserve"> perché è grazie ad essa che si stabilisce il collegamento tra l’originaria trascrizione del pignoramento e la sua rinnovazione</w:t>
      </w:r>
      <w:r w:rsidRPr="00BA0467">
        <w:rPr>
          <w:snapToGrid w:val="0"/>
          <w:sz w:val="14"/>
          <w:szCs w:val="0"/>
          <w:u w:color="000000"/>
        </w:rPr>
        <w:t> </w:t>
      </w:r>
      <w:r w:rsidRPr="00184085">
        <w:rPr>
          <w:vertAlign w:val="superscript"/>
        </w:rPr>
        <w:footnoteReference w:id="3"/>
      </w:r>
      <w:r w:rsidRPr="00184085">
        <w:t>.</w:t>
      </w:r>
    </w:p>
    <w:p w:rsidR="006B7E2E" w:rsidRPr="00184085" w:rsidRDefault="006B7E2E" w:rsidP="00DF5EDE">
      <w:pPr>
        <w:pStyle w:val="capoversoformula"/>
      </w:pPr>
      <w:r w:rsidRPr="00184085">
        <w:t>Inseriti questi dati, e data la conferma con “OK”, si ha una “sorpresa”:</w:t>
      </w:r>
    </w:p>
    <w:p w:rsidR="006B7E2E" w:rsidRPr="00184085" w:rsidRDefault="006B7E2E" w:rsidP="006B7E2E">
      <w:pPr>
        <w:autoSpaceDE w:val="0"/>
        <w:autoSpaceDN w:val="0"/>
        <w:adjustRightInd w:val="0"/>
        <w:jc w:val="both"/>
        <w:rPr>
          <w:rFonts w:ascii="Georgia" w:hAnsi="Georgia"/>
          <w:color w:val="000000" w:themeColor="text1"/>
          <w:sz w:val="20"/>
          <w:szCs w:val="20"/>
        </w:rPr>
      </w:pPr>
    </w:p>
    <w:p w:rsidR="006B7E2E" w:rsidRPr="00184085" w:rsidRDefault="006B7E2E" w:rsidP="006B7E2E">
      <w:pPr>
        <w:autoSpaceDE w:val="0"/>
        <w:autoSpaceDN w:val="0"/>
        <w:adjustRightInd w:val="0"/>
        <w:jc w:val="center"/>
        <w:rPr>
          <w:rFonts w:ascii="Georgia" w:hAnsi="Georgia"/>
          <w:color w:val="000000" w:themeColor="text1"/>
          <w:sz w:val="20"/>
          <w:szCs w:val="20"/>
        </w:rPr>
      </w:pPr>
      <w:r w:rsidRPr="00184085">
        <w:rPr>
          <w:rFonts w:ascii="Georgia" w:hAnsi="Georgia"/>
          <w:noProof/>
          <w:color w:val="000000" w:themeColor="text1"/>
          <w:sz w:val="20"/>
          <w:szCs w:val="20"/>
        </w:rPr>
        <w:drawing>
          <wp:inline distT="0" distB="0" distL="0" distR="0" wp14:anchorId="07A1AA47" wp14:editId="600E1E36">
            <wp:extent cx="3244850" cy="1610360"/>
            <wp:effectExtent l="0" t="0" r="0" b="8890"/>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244850" cy="1610360"/>
                    </a:xfrm>
                    <a:prstGeom prst="rect">
                      <a:avLst/>
                    </a:prstGeom>
                    <a:noFill/>
                    <a:ln>
                      <a:noFill/>
                    </a:ln>
                  </pic:spPr>
                </pic:pic>
              </a:graphicData>
            </a:graphic>
          </wp:inline>
        </w:drawing>
      </w:r>
    </w:p>
    <w:p w:rsidR="006B7E2E" w:rsidRPr="00184085" w:rsidRDefault="006B7E2E" w:rsidP="006B7E2E">
      <w:pPr>
        <w:autoSpaceDE w:val="0"/>
        <w:autoSpaceDN w:val="0"/>
        <w:adjustRightInd w:val="0"/>
        <w:jc w:val="center"/>
        <w:rPr>
          <w:rFonts w:ascii="Georgia" w:hAnsi="Georgia"/>
          <w:color w:val="000000" w:themeColor="text1"/>
          <w:sz w:val="20"/>
          <w:szCs w:val="20"/>
        </w:rPr>
      </w:pPr>
    </w:p>
    <w:p w:rsidR="006B7E2E" w:rsidRPr="00184085" w:rsidRDefault="006B7E2E" w:rsidP="00CB7E52">
      <w:pPr>
        <w:pStyle w:val="capoversoformula"/>
      </w:pPr>
      <w:r w:rsidRPr="00184085">
        <w:t>Il sistema, cioè, segnala come errore il fatto che la data dell’atto di pignoramento è anteriore alla data della sua trascrizione... come peraltro è ovvio che sia. Se si preme il tasto “Si” per avere ulteriori informazioni, si ottiene il seguente risultato:</w:t>
      </w:r>
    </w:p>
    <w:p w:rsidR="006B7E2E" w:rsidRPr="00184085" w:rsidRDefault="006B7E2E" w:rsidP="006B7E2E">
      <w:pPr>
        <w:autoSpaceDE w:val="0"/>
        <w:autoSpaceDN w:val="0"/>
        <w:adjustRightInd w:val="0"/>
        <w:jc w:val="both"/>
        <w:rPr>
          <w:rFonts w:ascii="Georgia" w:hAnsi="Georgia"/>
          <w:color w:val="000000" w:themeColor="text1"/>
          <w:sz w:val="20"/>
          <w:szCs w:val="20"/>
        </w:rPr>
      </w:pPr>
    </w:p>
    <w:p w:rsidR="006B7E2E" w:rsidRPr="00184085" w:rsidRDefault="006B7E2E" w:rsidP="006B7E2E">
      <w:pPr>
        <w:autoSpaceDE w:val="0"/>
        <w:autoSpaceDN w:val="0"/>
        <w:adjustRightInd w:val="0"/>
        <w:jc w:val="center"/>
        <w:rPr>
          <w:rFonts w:ascii="Georgia" w:hAnsi="Georgia"/>
          <w:color w:val="000000" w:themeColor="text1"/>
          <w:sz w:val="20"/>
          <w:szCs w:val="20"/>
        </w:rPr>
      </w:pPr>
      <w:r w:rsidRPr="00184085">
        <w:rPr>
          <w:rFonts w:ascii="Georgia" w:hAnsi="Georgia"/>
          <w:noProof/>
          <w:color w:val="000000" w:themeColor="text1"/>
          <w:sz w:val="20"/>
          <w:szCs w:val="20"/>
        </w:rPr>
        <w:drawing>
          <wp:inline distT="0" distB="0" distL="0" distR="0" wp14:anchorId="18A9F535" wp14:editId="4B30A1D5">
            <wp:extent cx="3212465" cy="1772285"/>
            <wp:effectExtent l="0" t="0" r="6985" b="0"/>
            <wp:docPr id="62"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212465" cy="1772285"/>
                    </a:xfrm>
                    <a:prstGeom prst="rect">
                      <a:avLst/>
                    </a:prstGeom>
                    <a:noFill/>
                    <a:ln>
                      <a:noFill/>
                    </a:ln>
                  </pic:spPr>
                </pic:pic>
              </a:graphicData>
            </a:graphic>
          </wp:inline>
        </w:drawing>
      </w:r>
    </w:p>
    <w:p w:rsidR="00CB7E52" w:rsidRPr="00184085" w:rsidRDefault="00CB7E52" w:rsidP="00CB7E52">
      <w:pPr>
        <w:pStyle w:val="capoversoformula"/>
      </w:pPr>
    </w:p>
    <w:p w:rsidR="006B7E2E" w:rsidRPr="00184085" w:rsidRDefault="006B7E2E" w:rsidP="00CB7E52">
      <w:pPr>
        <w:pStyle w:val="capoversoformula"/>
      </w:pPr>
      <w:r w:rsidRPr="00184085">
        <w:t>Ma le date sono esatte, e quindi si preme “OK”, si torna alla schermata precedente</w:t>
      </w:r>
    </w:p>
    <w:p w:rsidR="006B7E2E" w:rsidRPr="00184085" w:rsidRDefault="006B7E2E" w:rsidP="006B7E2E">
      <w:pPr>
        <w:autoSpaceDE w:val="0"/>
        <w:autoSpaceDN w:val="0"/>
        <w:adjustRightInd w:val="0"/>
        <w:jc w:val="both"/>
        <w:rPr>
          <w:rFonts w:ascii="Georgia" w:hAnsi="Georgia"/>
          <w:color w:val="000000" w:themeColor="text1"/>
          <w:sz w:val="20"/>
          <w:szCs w:val="20"/>
        </w:rPr>
      </w:pPr>
    </w:p>
    <w:p w:rsidR="006B7E2E" w:rsidRPr="00184085" w:rsidRDefault="006B7E2E" w:rsidP="006B7E2E">
      <w:pPr>
        <w:autoSpaceDE w:val="0"/>
        <w:autoSpaceDN w:val="0"/>
        <w:adjustRightInd w:val="0"/>
        <w:jc w:val="center"/>
        <w:rPr>
          <w:rFonts w:ascii="Georgia" w:hAnsi="Georgia"/>
          <w:color w:val="000000" w:themeColor="text1"/>
          <w:sz w:val="20"/>
          <w:szCs w:val="20"/>
        </w:rPr>
      </w:pPr>
      <w:r w:rsidRPr="00184085">
        <w:rPr>
          <w:rFonts w:ascii="Georgia" w:hAnsi="Georgia"/>
          <w:noProof/>
          <w:color w:val="000000" w:themeColor="text1"/>
          <w:sz w:val="20"/>
          <w:szCs w:val="20"/>
        </w:rPr>
        <w:lastRenderedPageBreak/>
        <w:drawing>
          <wp:inline distT="0" distB="0" distL="0" distR="0" wp14:anchorId="23BD4F55" wp14:editId="30993963">
            <wp:extent cx="3268980" cy="1610360"/>
            <wp:effectExtent l="0" t="0" r="7620" b="8890"/>
            <wp:docPr id="63"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268980" cy="1610360"/>
                    </a:xfrm>
                    <a:prstGeom prst="rect">
                      <a:avLst/>
                    </a:prstGeom>
                    <a:noFill/>
                    <a:ln>
                      <a:noFill/>
                    </a:ln>
                  </pic:spPr>
                </pic:pic>
              </a:graphicData>
            </a:graphic>
          </wp:inline>
        </w:drawing>
      </w:r>
    </w:p>
    <w:p w:rsidR="006B7E2E" w:rsidRPr="00184085" w:rsidRDefault="006B7E2E" w:rsidP="006B7E2E">
      <w:pPr>
        <w:autoSpaceDE w:val="0"/>
        <w:autoSpaceDN w:val="0"/>
        <w:adjustRightInd w:val="0"/>
        <w:jc w:val="both"/>
        <w:rPr>
          <w:rFonts w:ascii="Georgia" w:hAnsi="Georgia"/>
          <w:color w:val="000000" w:themeColor="text1"/>
          <w:sz w:val="20"/>
          <w:szCs w:val="20"/>
        </w:rPr>
      </w:pPr>
    </w:p>
    <w:p w:rsidR="006B7E2E" w:rsidRPr="00184085" w:rsidRDefault="006B7E2E" w:rsidP="00DF5EDE">
      <w:pPr>
        <w:pStyle w:val="capoversoformula"/>
        <w:spacing w:line="213" w:lineRule="exact"/>
      </w:pPr>
      <w:r w:rsidRPr="00184085">
        <w:t>Si preme “No” – per “forzare gli errori” – e si prosegue. È curioso che alla fine, in fase di controllo della nota, il programma non segnali affatto la presenza di errori forzabili (come ci si aspetterebbe) e che, anzi, accetti la nota come corretta: la stranezza è addebitabile ad una lacuna dello stesso programma “Nota” e la si segnala qui solo ad evitare che chi redige la nota possa venirne fuorviato.</w:t>
      </w:r>
    </w:p>
    <w:p w:rsidR="006B7E2E" w:rsidRPr="00184085" w:rsidRDefault="006B7E2E" w:rsidP="00DF5EDE">
      <w:pPr>
        <w:pStyle w:val="capoversoformula"/>
        <w:spacing w:line="213" w:lineRule="exact"/>
      </w:pPr>
      <w:r w:rsidRPr="00184085">
        <w:t>Compilato il quadro A, si passa ai quadri B e C, da compilare nei modi ordinari.</w:t>
      </w:r>
    </w:p>
    <w:p w:rsidR="006B7E2E" w:rsidRPr="00184085" w:rsidRDefault="006B7E2E" w:rsidP="00DF5EDE">
      <w:pPr>
        <w:pStyle w:val="capoversoformula"/>
        <w:spacing w:line="213" w:lineRule="exact"/>
      </w:pPr>
      <w:r w:rsidRPr="00184085">
        <w:t>In linea di massima, il contenuto di questi quadri della nota di trascrizione in rinnovazione deve coincidere con quello della originaria nota di trascrizione, che va quindi integralmente riprodotto; può ben darsi, però, che nel corso della procedura il vincolo del pignoramento sia venuto meno per qualsiasi motivo (rinunzia, opposizione, decreto di trasferimento, restrizione) limitatamente ad alcuni beni ed in tal caso, ovviamente, la rinnovazione della trascrizione andrà eseguita solo relativamente ai beni residui.</w:t>
      </w:r>
    </w:p>
    <w:p w:rsidR="006B7E2E" w:rsidRPr="00184085" w:rsidRDefault="006B7E2E" w:rsidP="00DF5EDE">
      <w:pPr>
        <w:pStyle w:val="capoversoformula"/>
        <w:spacing w:line="213" w:lineRule="exact"/>
      </w:pPr>
      <w:r w:rsidRPr="00184085">
        <w:t>Allo stesso modo si procederà nel caso in cui, per qualsiasi motivo, il vincolo del pignoramento sia venuto meno solo relativamente ad alcuni dei soggetti nei confronti dei quali l’atto era stato in origine trascritto.</w:t>
      </w:r>
    </w:p>
    <w:p w:rsidR="006B7E2E" w:rsidRPr="00184085" w:rsidRDefault="006B7E2E" w:rsidP="00DF5EDE">
      <w:pPr>
        <w:pStyle w:val="capoversoformula"/>
        <w:spacing w:line="213" w:lineRule="exact"/>
      </w:pPr>
      <w:r w:rsidRPr="00184085">
        <w:t>Può accadere poi che, successivamente alla trascrizione del pignoramento, risulti trascritto l’ac</w:t>
      </w:r>
      <w:r w:rsidR="00F2682E">
        <w:softHyphen/>
      </w:r>
      <w:r w:rsidRPr="00184085">
        <w:t>quisto degli immobili pignorati da parte dell’erede o avente causa del soggetto nei cui confronti il pignoramento era stato trascritto. In tale ipotesi, il comma 5 dell’art. 2668-</w:t>
      </w:r>
      <w:r w:rsidRPr="00184085">
        <w:rPr>
          <w:i/>
          <w:iCs/>
        </w:rPr>
        <w:t>bis</w:t>
      </w:r>
      <w:r w:rsidRPr="00184085">
        <w:t xml:space="preserve"> c.c., relativo alla trascrizione della domanda giudiziale ed al quale l’art. 2668-</w:t>
      </w:r>
      <w:r w:rsidRPr="00184085">
        <w:rPr>
          <w:i/>
          <w:iCs/>
        </w:rPr>
        <w:t>ter</w:t>
      </w:r>
      <w:r w:rsidRPr="00184085">
        <w:t xml:space="preserve"> c.c. rinvia, prevede che “</w:t>
      </w:r>
      <w:r w:rsidRPr="00184085">
        <w:rPr>
          <w:i/>
          <w:iCs/>
        </w:rPr>
        <w:t>Se al tempo della rinnovazione gli immobili a cui si riferisce il titolo risultano dai registri delle trascrizioni passati agli eredi o aventi causa di colui contro il quale venne eseguita la formalità, la rinnovazione deve essere fatta anche nei confronti degli eredi o aventi causa e la nota deve contenere le indicazioni stabilite dall’articolo 2659, se queste risultano dai registri medesimi</w:t>
      </w:r>
      <w:r w:rsidRPr="00184085">
        <w:t>”. Analoga disposizione è peraltro prevista dall’art. 2851 c.c. per il caso di rinnovazione dell’ipo</w:t>
      </w:r>
      <w:r w:rsidR="00CB7E52" w:rsidRPr="00184085">
        <w:softHyphen/>
      </w:r>
      <w:r w:rsidRPr="00184085">
        <w:t>teca. Nel caso in cui risultassero trascritti tali acquisti, quindi, la rinnovazione del pignoramento andrà eseguita non solo nei confronti del debitore in origine colpito dal pignoramento ma anche nei confronti del soggetto al quale il bene è pervenuto con atto debitamente trascritto</w:t>
      </w:r>
      <w:r w:rsidRPr="00BA0467">
        <w:rPr>
          <w:snapToGrid w:val="0"/>
          <w:sz w:val="14"/>
          <w:szCs w:val="0"/>
          <w:u w:color="000000"/>
        </w:rPr>
        <w:t> </w:t>
      </w:r>
      <w:r w:rsidRPr="00184085">
        <w:rPr>
          <w:vertAlign w:val="superscript"/>
        </w:rPr>
        <w:footnoteReference w:id="4"/>
      </w:r>
      <w:r w:rsidRPr="00184085">
        <w:t>.</w:t>
      </w:r>
    </w:p>
    <w:p w:rsidR="006B7E2E" w:rsidRPr="00184085" w:rsidRDefault="006B7E2E" w:rsidP="00CB7E52">
      <w:pPr>
        <w:pStyle w:val="capoversoformula"/>
      </w:pPr>
      <w:r w:rsidRPr="00184085">
        <w:t xml:space="preserve">Ciò comporta la necessità di indicare nel quadro C, come “soggetto contro”, non solo il soggetto nei cui confronti il pignoramento era stato in origine trascritto, ma anche quello al quale i beni pignorati sono pervenuti; se però si indica ciascuno di questi soggetti come titolare della piena proprietà per l’intero del medesimo bene (come in effetti è) il programma, in sede di controllo, </w:t>
      </w:r>
      <w:r w:rsidRPr="00184085">
        <w:lastRenderedPageBreak/>
        <w:t>segnala la presenza di un “errore bloccante”, il che impedisce di esportare la nota così compilata ed utilizzarla per la trascrizione in rinnovazione.</w:t>
      </w:r>
    </w:p>
    <w:p w:rsidR="006B7E2E" w:rsidRPr="00184085" w:rsidRDefault="006B7E2E" w:rsidP="00DF5EDE">
      <w:pPr>
        <w:pStyle w:val="capoversoformula"/>
        <w:spacing w:line="213" w:lineRule="exact"/>
      </w:pPr>
      <w:r w:rsidRPr="00184085">
        <w:t>Per superare l’</w:t>
      </w:r>
      <w:r w:rsidRPr="00184085">
        <w:rPr>
          <w:i/>
          <w:iCs/>
        </w:rPr>
        <w:t xml:space="preserve">impasse </w:t>
      </w:r>
      <w:r w:rsidRPr="00184085">
        <w:t>(addebitabile, di nuovo, ad una lacuna del programma “Nota”), l’unica soluzione pare essere quella di omettere, durante la compilazione del quadro C, di menzionare l’entità (1/1, 1/2, ecc.) del diritto reale oggetto del pignoramento relativamente ad uno dei soggetti “contro” (preferibilmente, quello nei cui confronti l’originario pignoramento era stato trascritto). Operando in tal modo il sistema accetta la nota come corretta; sarà comunque bene menzionare la circostanza nel quadro D, destinato appunto ad accogliere in forma libera le ulteriori informazioni che si ritiene opportuno fornire; lo stesso dovrà essere compilato come segue:</w:t>
      </w:r>
    </w:p>
    <w:p w:rsidR="006B7E2E" w:rsidRPr="00184085" w:rsidRDefault="006B7E2E" w:rsidP="006B7E2E">
      <w:pPr>
        <w:autoSpaceDE w:val="0"/>
        <w:autoSpaceDN w:val="0"/>
        <w:adjustRightInd w:val="0"/>
        <w:jc w:val="both"/>
        <w:rPr>
          <w:rFonts w:ascii="Georgia" w:hAnsi="Georgia"/>
          <w:color w:val="000000" w:themeColor="text1"/>
          <w:sz w:val="20"/>
          <w:szCs w:val="20"/>
        </w:rPr>
      </w:pPr>
    </w:p>
    <w:p w:rsidR="006B7E2E" w:rsidRPr="00184085" w:rsidRDefault="006B7E2E" w:rsidP="006B7E2E">
      <w:pPr>
        <w:autoSpaceDE w:val="0"/>
        <w:autoSpaceDN w:val="0"/>
        <w:adjustRightInd w:val="0"/>
        <w:jc w:val="center"/>
        <w:rPr>
          <w:rFonts w:ascii="Georgia" w:hAnsi="Georgia"/>
          <w:color w:val="000000" w:themeColor="text1"/>
          <w:sz w:val="20"/>
          <w:szCs w:val="20"/>
        </w:rPr>
      </w:pPr>
      <w:r w:rsidRPr="00184085">
        <w:rPr>
          <w:rFonts w:ascii="Georgia" w:hAnsi="Georgia"/>
          <w:noProof/>
          <w:color w:val="000000" w:themeColor="text1"/>
          <w:sz w:val="20"/>
          <w:szCs w:val="20"/>
        </w:rPr>
        <w:drawing>
          <wp:inline distT="0" distB="0" distL="0" distR="0" wp14:anchorId="013B45B6" wp14:editId="59EE1A2D">
            <wp:extent cx="3398520" cy="1925955"/>
            <wp:effectExtent l="0" t="0" r="0" b="0"/>
            <wp:docPr id="64"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398520" cy="1925955"/>
                    </a:xfrm>
                    <a:prstGeom prst="rect">
                      <a:avLst/>
                    </a:prstGeom>
                    <a:noFill/>
                    <a:ln>
                      <a:noFill/>
                    </a:ln>
                  </pic:spPr>
                </pic:pic>
              </a:graphicData>
            </a:graphic>
          </wp:inline>
        </w:drawing>
      </w:r>
    </w:p>
    <w:p w:rsidR="00DF5EDE" w:rsidRPr="00184085" w:rsidRDefault="00DF5EDE" w:rsidP="00CB7E52">
      <w:pPr>
        <w:pStyle w:val="capoversoformula"/>
      </w:pPr>
    </w:p>
    <w:p w:rsidR="006B7E2E" w:rsidRPr="00184085" w:rsidRDefault="006B7E2E" w:rsidP="00DF5EDE">
      <w:pPr>
        <w:pStyle w:val="capoversoformula"/>
        <w:spacing w:line="213" w:lineRule="exact"/>
      </w:pPr>
      <w:r w:rsidRPr="00184085">
        <w:t>Le ulteriori operazioni sono uguali a quelle già descritte a proposito della redazione della nota di trascrizione.</w:t>
      </w:r>
      <w:r w:rsidR="00CB7E52" w:rsidRPr="00184085">
        <w:rPr>
          <w:vertAlign w:val="superscript"/>
        </w:rPr>
        <w:t xml:space="preserve"> </w:t>
      </w:r>
    </w:p>
    <w:p w:rsidR="006B7E2E" w:rsidRPr="00184085" w:rsidRDefault="006B7E2E" w:rsidP="00DF5EDE">
      <w:pPr>
        <w:pStyle w:val="capoversoformula"/>
        <w:spacing w:line="213" w:lineRule="exact"/>
      </w:pPr>
      <w:r w:rsidRPr="00184085">
        <w:t xml:space="preserve">Per procedere all’iscrizione si presenta all’Agenzia del Territorio il </w:t>
      </w:r>
      <w:r w:rsidRPr="00184085">
        <w:rPr>
          <w:i/>
          <w:iCs/>
        </w:rPr>
        <w:t>file</w:t>
      </w:r>
      <w:r w:rsidRPr="00184085">
        <w:t xml:space="preserve"> contenente la nota su idoneo supporto (chiavetta USB, CD-ROM ecc.)</w:t>
      </w:r>
      <w:r w:rsidRPr="00BA0467">
        <w:rPr>
          <w:snapToGrid w:val="0"/>
          <w:sz w:val="14"/>
          <w:szCs w:val="0"/>
          <w:u w:color="000000"/>
        </w:rPr>
        <w:t> </w:t>
      </w:r>
      <w:r w:rsidRPr="00184085">
        <w:rPr>
          <w:vertAlign w:val="superscript"/>
        </w:rPr>
        <w:footnoteReference w:id="5"/>
      </w:r>
      <w:r w:rsidRPr="00184085">
        <w:t xml:space="preserve"> e, inoltre, copia autentica del titolo (vale a dire l’atto di pignoramento) oppure, in suo luogo, la nota di cui si chiede la rinnovazione</w:t>
      </w:r>
      <w:r w:rsidRPr="00BA0467">
        <w:rPr>
          <w:snapToGrid w:val="0"/>
          <w:sz w:val="14"/>
          <w:szCs w:val="0"/>
          <w:u w:color="000000"/>
        </w:rPr>
        <w:t> </w:t>
      </w:r>
      <w:r w:rsidRPr="00184085">
        <w:rPr>
          <w:vertAlign w:val="superscript"/>
        </w:rPr>
        <w:footnoteReference w:id="6"/>
      </w:r>
      <w:r w:rsidRPr="00184085">
        <w:t xml:space="preserve"> (la cui copia potrà essere richiesta alla stessa Agenzia del Territorio). La presentazione di una fotocopia </w:t>
      </w:r>
      <w:r w:rsidRPr="00184085">
        <w:lastRenderedPageBreak/>
        <w:t>della nota precedente e di una stampata della nota in rinnovazione è, comunque, solitamente assai gradita.</w:t>
      </w:r>
    </w:p>
    <w:p w:rsidR="00DC7821" w:rsidRPr="00CD49ED" w:rsidRDefault="00DC7821" w:rsidP="002D078B">
      <w:pPr>
        <w:autoSpaceDE w:val="0"/>
        <w:autoSpaceDN w:val="0"/>
        <w:adjustRightInd w:val="0"/>
        <w:jc w:val="both"/>
        <w:rPr>
          <w:rFonts w:ascii="Georgia" w:hAnsi="Georgia"/>
          <w:color w:val="000000" w:themeColor="text1"/>
          <w:sz w:val="20"/>
          <w:szCs w:val="20"/>
        </w:rPr>
      </w:pPr>
      <w:bookmarkStart w:id="0" w:name="_GoBack"/>
      <w:bookmarkEnd w:id="0"/>
    </w:p>
    <w:sectPr w:rsidR="00DC7821" w:rsidRPr="00CD49ED" w:rsidSect="00D945D3">
      <w:headerReference w:type="first" r:id="rId66"/>
      <w:footnotePr>
        <w:numRestart w:val="eachSect"/>
      </w:footnotePr>
      <w:pgSz w:w="11907" w:h="16840" w:code="9"/>
      <w:pgMar w:top="2892" w:right="2126" w:bottom="2892" w:left="2126" w:header="23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010" w:rsidRDefault="00357010">
      <w:r>
        <w:separator/>
      </w:r>
    </w:p>
  </w:endnote>
  <w:endnote w:type="continuationSeparator" w:id="0">
    <w:p w:rsidR="00357010" w:rsidRDefault="00357010">
      <w:r>
        <w:continuationSeparator/>
      </w:r>
    </w:p>
  </w:endnote>
  <w:endnote w:type="continuationNotice" w:id="1">
    <w:p w:rsidR="00357010" w:rsidRDefault="00357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357010" w:rsidRPr="004368ED" w:rsidTr="004368ED">
        <w:tc>
          <w:tcPr>
            <w:tcW w:w="7795" w:type="dxa"/>
            <w:tcMar>
              <w:left w:w="0" w:type="dxa"/>
              <w:right w:w="0" w:type="dxa"/>
            </w:tcMar>
          </w:tcPr>
          <w:p w:rsidR="00357010" w:rsidRPr="004368ED" w:rsidRDefault="00357010" w:rsidP="001F79BF">
            <w:pPr>
              <w:spacing w:line="200" w:lineRule="exact"/>
              <w:rPr>
                <w:color w:val="808080" w:themeColor="background1" w:themeShade="80"/>
              </w:rPr>
            </w:pPr>
          </w:p>
        </w:tc>
      </w:tr>
    </w:tbl>
    <w:p w:rsidR="00357010" w:rsidRDefault="00357010"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357010" w:rsidTr="004368ED">
        <w:tc>
          <w:tcPr>
            <w:tcW w:w="7795" w:type="dxa"/>
            <w:tcMar>
              <w:left w:w="0" w:type="dxa"/>
              <w:right w:w="0" w:type="dxa"/>
            </w:tcMar>
          </w:tcPr>
          <w:p w:rsidR="00357010" w:rsidRDefault="00357010" w:rsidP="001F79BF">
            <w:pPr>
              <w:spacing w:line="200" w:lineRule="exact"/>
            </w:pPr>
          </w:p>
        </w:tc>
      </w:tr>
    </w:tbl>
    <w:p w:rsidR="00357010" w:rsidRDefault="00357010" w:rsidP="001F79BF">
      <w:pPr>
        <w:spacing w:line="100" w:lineRule="exact"/>
      </w:pPr>
    </w:p>
  </w:footnote>
  <w:footnote w:type="continuationNotice" w:id="1">
    <w:p w:rsidR="00357010" w:rsidRDefault="00357010" w:rsidP="00150A07">
      <w:pPr>
        <w:spacing w:line="20" w:lineRule="exact"/>
      </w:pPr>
    </w:p>
  </w:footnote>
  <w:footnote w:id="2">
    <w:p w:rsidR="00173867" w:rsidRPr="00184085" w:rsidRDefault="00173867" w:rsidP="004F4769">
      <w:pPr>
        <w:pStyle w:val="Testonotaapidipagina"/>
        <w:widowControl/>
        <w:rPr>
          <w:rFonts w:cs="Arial"/>
          <w:szCs w:val="16"/>
        </w:rPr>
      </w:pPr>
      <w:r w:rsidRPr="00184085">
        <w:rPr>
          <w:rFonts w:cs="Arial"/>
          <w:snapToGrid w:val="0"/>
          <w:szCs w:val="16"/>
          <w:u w:color="000000"/>
          <w:vertAlign w:val="superscript"/>
        </w:rPr>
        <w:footnoteRef/>
      </w:r>
      <w:r w:rsidRPr="00184085">
        <w:rPr>
          <w:rFonts w:cs="Arial"/>
          <w:caps/>
          <w:snapToGrid w:val="0"/>
          <w:szCs w:val="16"/>
          <w:u w:color="000000"/>
        </w:rPr>
        <w:t> </w:t>
      </w:r>
      <w:r w:rsidRPr="00184085">
        <w:rPr>
          <w:rFonts w:cs="Arial"/>
          <w:szCs w:val="16"/>
        </w:rPr>
        <w:t xml:space="preserve">Anche se, va precisato, la sua omissione non viene segnalata come errore dal programma, a differenza di quanto accade per la rinnovazione dell’ipoteca; ma questo è dovuto al mancato aggiornamento del programma “Nota”, che non prevede la possibilità di rinnovazione </w:t>
      </w:r>
      <w:r w:rsidRPr="00184085">
        <w:rPr>
          <w:rFonts w:cs="Arial"/>
          <w:i/>
          <w:iCs/>
          <w:szCs w:val="16"/>
        </w:rPr>
        <w:t>ex</w:t>
      </w:r>
      <w:r w:rsidRPr="00184085">
        <w:rPr>
          <w:rFonts w:cs="Arial"/>
          <w:szCs w:val="16"/>
        </w:rPr>
        <w:t xml:space="preserve"> </w:t>
      </w:r>
      <w:r w:rsidR="00721A52">
        <w:rPr>
          <w:rFonts w:cs="Arial"/>
          <w:szCs w:val="16"/>
        </w:rPr>
        <w:t xml:space="preserve">artt. </w:t>
      </w:r>
      <w:r w:rsidRPr="00184085">
        <w:rPr>
          <w:rFonts w:cs="Arial"/>
          <w:szCs w:val="16"/>
        </w:rPr>
        <w:t>2668-</w:t>
      </w:r>
      <w:r w:rsidRPr="00184085">
        <w:rPr>
          <w:rFonts w:cs="Arial"/>
          <w:i/>
          <w:iCs/>
          <w:szCs w:val="16"/>
        </w:rPr>
        <w:t>bis</w:t>
      </w:r>
      <w:r w:rsidRPr="00184085">
        <w:rPr>
          <w:rFonts w:cs="Arial"/>
          <w:szCs w:val="16"/>
        </w:rPr>
        <w:t xml:space="preserve"> e 2668-</w:t>
      </w:r>
      <w:r w:rsidRPr="00184085">
        <w:rPr>
          <w:rFonts w:cs="Arial"/>
          <w:i/>
          <w:iCs/>
          <w:szCs w:val="16"/>
        </w:rPr>
        <w:t>ter</w:t>
      </w:r>
      <w:r w:rsidRPr="00184085">
        <w:rPr>
          <w:rFonts w:cs="Arial"/>
          <w:szCs w:val="16"/>
        </w:rPr>
        <w:t xml:space="preserve"> c.c. ed utilizza allo scopo il procedimento di rinnovazione ipotecaria. </w:t>
      </w:r>
    </w:p>
  </w:footnote>
  <w:footnote w:id="3">
    <w:p w:rsidR="00173867" w:rsidRPr="00184085" w:rsidRDefault="00173867" w:rsidP="004F4769">
      <w:pPr>
        <w:pStyle w:val="Testonotaapidipagina"/>
        <w:widowControl/>
        <w:rPr>
          <w:rFonts w:cs="Arial"/>
          <w:szCs w:val="16"/>
        </w:rPr>
      </w:pPr>
      <w:r w:rsidRPr="00184085">
        <w:rPr>
          <w:rFonts w:cs="Arial"/>
          <w:snapToGrid w:val="0"/>
          <w:szCs w:val="16"/>
          <w:u w:color="000000"/>
          <w:vertAlign w:val="superscript"/>
        </w:rPr>
        <w:footnoteRef/>
      </w:r>
      <w:r w:rsidRPr="00184085">
        <w:rPr>
          <w:rFonts w:cs="Arial"/>
          <w:caps/>
          <w:snapToGrid w:val="0"/>
          <w:szCs w:val="16"/>
          <w:u w:color="000000"/>
        </w:rPr>
        <w:t> </w:t>
      </w:r>
      <w:r w:rsidRPr="00184085">
        <w:rPr>
          <w:rFonts w:cs="Arial"/>
          <w:szCs w:val="16"/>
        </w:rPr>
        <w:t xml:space="preserve">A proposito di rinnovazione dell’ipoteca prevista dagli </w:t>
      </w:r>
      <w:r w:rsidR="00721A52">
        <w:rPr>
          <w:rFonts w:cs="Arial"/>
          <w:szCs w:val="16"/>
        </w:rPr>
        <w:t xml:space="preserve">artt. </w:t>
      </w:r>
      <w:r w:rsidRPr="00184085">
        <w:rPr>
          <w:rFonts w:cs="Arial"/>
          <w:szCs w:val="16"/>
        </w:rPr>
        <w:t xml:space="preserve">2847, 2850 e 2851 c.c. (analogamente disciplinata), si è affermato che l’omessa menzione nella nota degli estremi della formalità da rinnovare esclude l’effetto conservativo dell’iscrizione originaria, per cui la nuova iscrizione prende grado dalla propria data: così, </w:t>
      </w:r>
      <w:r w:rsidRPr="00184085">
        <w:rPr>
          <w:rFonts w:cs="Arial"/>
          <w:smallCaps/>
          <w:szCs w:val="16"/>
        </w:rPr>
        <w:t>Gorla-Zanelli</w:t>
      </w:r>
      <w:r w:rsidRPr="00184085">
        <w:rPr>
          <w:rFonts w:cs="Arial"/>
          <w:szCs w:val="16"/>
        </w:rPr>
        <w:t xml:space="preserve">, </w:t>
      </w:r>
      <w:r w:rsidRPr="00184085">
        <w:rPr>
          <w:rFonts w:cs="Arial"/>
          <w:i/>
          <w:iCs/>
          <w:szCs w:val="16"/>
        </w:rPr>
        <w:t>Del pegno – Delle ipoteche</w:t>
      </w:r>
      <w:r w:rsidRPr="00184085">
        <w:rPr>
          <w:rFonts w:cs="Arial"/>
          <w:szCs w:val="16"/>
        </w:rPr>
        <w:t xml:space="preserve">, Bologna-Roma, 1992, 379, e </w:t>
      </w:r>
      <w:r w:rsidRPr="00184085">
        <w:rPr>
          <w:rFonts w:cs="Arial"/>
          <w:smallCaps/>
          <w:szCs w:val="16"/>
        </w:rPr>
        <w:t>Rubino</w:t>
      </w:r>
      <w:r w:rsidRPr="00184085">
        <w:rPr>
          <w:rFonts w:cs="Arial"/>
          <w:szCs w:val="16"/>
        </w:rPr>
        <w:t xml:space="preserve">, </w:t>
      </w:r>
      <w:r w:rsidRPr="00184085">
        <w:rPr>
          <w:rFonts w:cs="Arial"/>
          <w:i/>
          <w:iCs/>
          <w:szCs w:val="16"/>
        </w:rPr>
        <w:t>L’ipoteca immobiliare e mobiliare</w:t>
      </w:r>
      <w:r w:rsidRPr="00184085">
        <w:rPr>
          <w:rFonts w:cs="Arial"/>
          <w:szCs w:val="16"/>
        </w:rPr>
        <w:t>, Milano, 1956, 522.</w:t>
      </w:r>
    </w:p>
    <w:p w:rsidR="00173867" w:rsidRPr="00184085" w:rsidRDefault="00173867" w:rsidP="004F4769">
      <w:pPr>
        <w:pStyle w:val="Testonotaapidipagina"/>
        <w:widowControl/>
        <w:spacing w:before="0"/>
        <w:rPr>
          <w:rFonts w:cs="Arial"/>
          <w:szCs w:val="16"/>
        </w:rPr>
      </w:pPr>
      <w:r w:rsidRPr="00184085">
        <w:rPr>
          <w:rFonts w:cs="Arial"/>
          <w:szCs w:val="16"/>
        </w:rPr>
        <w:t xml:space="preserve">Pare (forse) ammissibile fornire l’indicazione nel solo quadro D; qui la si è comunque inserita in entrambi i quadri. </w:t>
      </w:r>
    </w:p>
  </w:footnote>
  <w:footnote w:id="4">
    <w:p w:rsidR="00173867" w:rsidRPr="00184085" w:rsidRDefault="00173867" w:rsidP="004F4769">
      <w:pPr>
        <w:pStyle w:val="Testonotaapidipagina"/>
        <w:widowControl/>
        <w:rPr>
          <w:rFonts w:cs="Arial"/>
          <w:szCs w:val="16"/>
        </w:rPr>
      </w:pPr>
      <w:r w:rsidRPr="00184085">
        <w:rPr>
          <w:rFonts w:cs="Arial"/>
          <w:snapToGrid w:val="0"/>
          <w:szCs w:val="16"/>
          <w:u w:color="000000"/>
          <w:vertAlign w:val="superscript"/>
        </w:rPr>
        <w:footnoteRef/>
      </w:r>
      <w:r w:rsidRPr="00184085">
        <w:rPr>
          <w:rFonts w:cs="Arial"/>
          <w:caps/>
          <w:snapToGrid w:val="0"/>
          <w:szCs w:val="16"/>
          <w:u w:color="000000"/>
        </w:rPr>
        <w:t> </w:t>
      </w:r>
      <w:r w:rsidRPr="00184085">
        <w:rPr>
          <w:rFonts w:cs="Arial"/>
          <w:szCs w:val="16"/>
        </w:rPr>
        <w:t xml:space="preserve">Ovviamente, nel caso vi fossero stati più passaggi di proprietà, dovrà essere indicato l’ultimo acquirente. Verrebbe altrimenti frustrata la </w:t>
      </w:r>
      <w:r w:rsidRPr="00184085">
        <w:rPr>
          <w:rFonts w:cs="Arial"/>
          <w:i/>
          <w:iCs/>
          <w:szCs w:val="16"/>
        </w:rPr>
        <w:t xml:space="preserve">ratio </w:t>
      </w:r>
      <w:r w:rsidRPr="00184085">
        <w:rPr>
          <w:rFonts w:cs="Arial"/>
          <w:szCs w:val="16"/>
        </w:rPr>
        <w:t>dell’</w:t>
      </w:r>
      <w:r w:rsidR="00721A52">
        <w:rPr>
          <w:rFonts w:cs="Arial"/>
          <w:szCs w:val="16"/>
        </w:rPr>
        <w:t xml:space="preserve">art. </w:t>
      </w:r>
      <w:r w:rsidRPr="00184085">
        <w:rPr>
          <w:rFonts w:cs="Arial"/>
          <w:szCs w:val="16"/>
        </w:rPr>
        <w:t>2668-</w:t>
      </w:r>
      <w:r w:rsidRPr="00184085">
        <w:rPr>
          <w:rFonts w:cs="Arial"/>
          <w:i/>
          <w:iCs/>
          <w:szCs w:val="16"/>
        </w:rPr>
        <w:t>ter</w:t>
      </w:r>
      <w:r w:rsidRPr="00184085">
        <w:rPr>
          <w:rFonts w:cs="Arial"/>
          <w:szCs w:val="16"/>
        </w:rPr>
        <w:t xml:space="preserve"> c.c., che consiste nel consentire di appurare con certezza se un dato immobile è gravato da iscrizioni o trascrizioni pregiudizievoli mediante una visura limitata agli ultimi 20 anni e, quindi, riferita ai soggetti che in tale arco di tempo risultino essere od essere divenuti proprietari del bene. </w:t>
      </w:r>
    </w:p>
  </w:footnote>
  <w:footnote w:id="5">
    <w:p w:rsidR="00173867" w:rsidRPr="00184085" w:rsidRDefault="00173867" w:rsidP="004F4769">
      <w:pPr>
        <w:pStyle w:val="Testonotaapidipagina"/>
        <w:widowControl/>
        <w:rPr>
          <w:rFonts w:cs="Arial"/>
          <w:szCs w:val="16"/>
        </w:rPr>
      </w:pPr>
      <w:r w:rsidRPr="00184085">
        <w:rPr>
          <w:rFonts w:cs="Arial"/>
          <w:snapToGrid w:val="0"/>
          <w:szCs w:val="16"/>
          <w:u w:color="000000"/>
          <w:vertAlign w:val="superscript"/>
        </w:rPr>
        <w:footnoteRef/>
      </w:r>
      <w:r w:rsidRPr="00184085">
        <w:rPr>
          <w:rFonts w:cs="Arial"/>
          <w:caps/>
          <w:snapToGrid w:val="0"/>
          <w:szCs w:val="16"/>
          <w:u w:color="000000"/>
        </w:rPr>
        <w:t> </w:t>
      </w:r>
      <w:r w:rsidRPr="00184085">
        <w:rPr>
          <w:rFonts w:cs="Arial"/>
          <w:szCs w:val="16"/>
        </w:rPr>
        <w:t>L’</w:t>
      </w:r>
      <w:r w:rsidR="00721A52">
        <w:rPr>
          <w:rFonts w:cs="Arial"/>
          <w:szCs w:val="16"/>
        </w:rPr>
        <w:t xml:space="preserve">art. </w:t>
      </w:r>
      <w:r w:rsidRPr="00184085">
        <w:rPr>
          <w:rFonts w:cs="Arial"/>
          <w:szCs w:val="16"/>
        </w:rPr>
        <w:t>2668-</w:t>
      </w:r>
      <w:r w:rsidRPr="00184085">
        <w:rPr>
          <w:rFonts w:cs="Arial"/>
          <w:i/>
          <w:iCs/>
          <w:szCs w:val="16"/>
        </w:rPr>
        <w:t>bis</w:t>
      </w:r>
      <w:r w:rsidRPr="00184085">
        <w:rPr>
          <w:rFonts w:cs="Arial"/>
          <w:szCs w:val="16"/>
        </w:rPr>
        <w:t>, comma 2, c.c. – al quale l’</w:t>
      </w:r>
      <w:r w:rsidR="00721A52">
        <w:rPr>
          <w:rFonts w:cs="Arial"/>
          <w:szCs w:val="16"/>
        </w:rPr>
        <w:t xml:space="preserve">art. </w:t>
      </w:r>
      <w:r w:rsidRPr="00184085">
        <w:rPr>
          <w:rFonts w:cs="Arial"/>
          <w:szCs w:val="16"/>
        </w:rPr>
        <w:t>2668-</w:t>
      </w:r>
      <w:r w:rsidRPr="00184085">
        <w:rPr>
          <w:rFonts w:cs="Arial"/>
          <w:i/>
          <w:iCs/>
          <w:szCs w:val="16"/>
        </w:rPr>
        <w:t>ter</w:t>
      </w:r>
      <w:r w:rsidRPr="00184085">
        <w:rPr>
          <w:rFonts w:cs="Arial"/>
          <w:szCs w:val="16"/>
        </w:rPr>
        <w:t xml:space="preserve"> c.c. fa rinvio – prescrive, in effetti, di presentare “</w:t>
      </w:r>
      <w:r w:rsidRPr="00184085">
        <w:rPr>
          <w:rFonts w:cs="Arial"/>
          <w:i/>
          <w:iCs/>
          <w:szCs w:val="16"/>
        </w:rPr>
        <w:t>al conservatore una nota in doppio originale</w:t>
      </w:r>
      <w:r w:rsidRPr="00184085">
        <w:rPr>
          <w:rFonts w:cs="Arial"/>
          <w:szCs w:val="16"/>
        </w:rPr>
        <w:t>”, ma l’espressione va considerata come un caso di atavismo.</w:t>
      </w:r>
    </w:p>
    <w:p w:rsidR="00173867" w:rsidRPr="00184085" w:rsidRDefault="00173867" w:rsidP="004F4769">
      <w:pPr>
        <w:pStyle w:val="Testonotaapidipagina"/>
        <w:widowControl/>
        <w:spacing w:before="0"/>
        <w:rPr>
          <w:rFonts w:cs="Arial"/>
          <w:szCs w:val="16"/>
        </w:rPr>
      </w:pPr>
      <w:r w:rsidRPr="00184085">
        <w:rPr>
          <w:rFonts w:cs="Arial"/>
          <w:szCs w:val="16"/>
        </w:rPr>
        <w:t>Infatti, l’</w:t>
      </w:r>
      <w:r w:rsidR="00721A52">
        <w:rPr>
          <w:rFonts w:cs="Arial"/>
          <w:szCs w:val="16"/>
        </w:rPr>
        <w:t xml:space="preserve">art. </w:t>
      </w:r>
      <w:r w:rsidRPr="00184085">
        <w:rPr>
          <w:rFonts w:cs="Arial"/>
          <w:szCs w:val="16"/>
        </w:rPr>
        <w:t>1, d.m. Finanze 29.4.97 (“</w:t>
      </w:r>
      <w:r w:rsidRPr="00184085">
        <w:rPr>
          <w:rFonts w:cs="Arial"/>
          <w:i/>
          <w:iCs/>
          <w:szCs w:val="16"/>
        </w:rPr>
        <w:t>Obbligo di presentazione su supporto informatico, presso le conservatorie dei registri immobiliari e agli uffici del territorio, delle note di trascrizione, iscrizione e delle domande di annotazione</w:t>
      </w:r>
      <w:r w:rsidRPr="00184085">
        <w:rPr>
          <w:rFonts w:cs="Arial"/>
          <w:szCs w:val="16"/>
        </w:rPr>
        <w:t>”) prescrive: “</w:t>
      </w:r>
      <w:r w:rsidRPr="00184085">
        <w:rPr>
          <w:rFonts w:cs="Arial"/>
          <w:i/>
          <w:iCs/>
          <w:szCs w:val="16"/>
        </w:rPr>
        <w:t>Le note di trascrizione, di iscrizione e le domande di annotazione da presentarsi alle conservatorie dei registri immobiliari o agli uffici del territorio, devono essere redatte su supporto informatico a partire dalla data stabilita, per ciascun ufficio, con decreti direttoriali da emanarsi di concerto tra il dipartimento del territorio del Ministero delle finanze e la direzione generale degli affari civili e delle libere professioni del Ministero di grazia e giustizia</w:t>
      </w:r>
      <w:r w:rsidRPr="00184085">
        <w:rPr>
          <w:rFonts w:cs="Arial"/>
          <w:szCs w:val="16"/>
        </w:rPr>
        <w:t>” e l’</w:t>
      </w:r>
      <w:r w:rsidR="00721A52">
        <w:rPr>
          <w:rFonts w:cs="Arial"/>
          <w:szCs w:val="16"/>
        </w:rPr>
        <w:t xml:space="preserve">art. </w:t>
      </w:r>
      <w:r w:rsidRPr="00184085">
        <w:rPr>
          <w:rFonts w:cs="Arial"/>
          <w:szCs w:val="16"/>
        </w:rPr>
        <w:t>1, d. Agenzia Territorio 14.6.05 stabilisce: “</w:t>
      </w:r>
      <w:r w:rsidRPr="00184085">
        <w:rPr>
          <w:rFonts w:cs="Arial"/>
          <w:i/>
          <w:iCs/>
          <w:szCs w:val="16"/>
        </w:rPr>
        <w:t>Il servizio di pubblicità immobiliare degli Uffici provinciali dell’Agenzia del territorio, ai fini della conservazione delle note nella raccolta particolare prevista dall’</w:t>
      </w:r>
      <w:r w:rsidR="00721A52">
        <w:rPr>
          <w:rFonts w:cs="Arial"/>
          <w:i/>
          <w:iCs/>
          <w:szCs w:val="16"/>
        </w:rPr>
        <w:t xml:space="preserve">art. </w:t>
      </w:r>
      <w:r w:rsidRPr="00184085">
        <w:rPr>
          <w:rFonts w:cs="Arial"/>
          <w:i/>
          <w:iCs/>
          <w:szCs w:val="16"/>
        </w:rPr>
        <w:t>2664 del codice civile, delle ispezioni, delle certificazioni ipotecarie e per i dovuti controlli stabiliti dalla legge, procede con le proprie apparecchiature alla stampa delle note di trascrizione, di iscrizione e delle domande di annotazione, in duplice esemplare, su appositi elaborati, prodotti secondo le modalità descritte nell’allegato A, conformi alle caratteristiche tecniche stabilite nel decreto ministeriale 10 marzo 1995 ed aventi efficacia equivalente ai corrispondenti modelli cartacei. Gli Uffici procedono alla stampa delle note con le modalità di cui al comma 1 per le formalità eseguite a far data dal 1</w:t>
      </w:r>
      <w:r w:rsidRPr="00184085">
        <w:rPr>
          <w:rFonts w:cs="Arial"/>
          <w:i/>
          <w:iCs/>
          <w:szCs w:val="16"/>
          <w:vertAlign w:val="superscript"/>
        </w:rPr>
        <w:t>o</w:t>
      </w:r>
      <w:r w:rsidRPr="00184085">
        <w:rPr>
          <w:rFonts w:cs="Arial"/>
          <w:i/>
          <w:iCs/>
          <w:szCs w:val="16"/>
        </w:rPr>
        <w:t xml:space="preserve"> luglio 2005</w:t>
      </w:r>
      <w:r w:rsidRPr="00184085">
        <w:rPr>
          <w:rFonts w:cs="Arial"/>
          <w:szCs w:val="16"/>
        </w:rPr>
        <w:t>”.</w:t>
      </w:r>
    </w:p>
    <w:p w:rsidR="00173867" w:rsidRPr="00184085" w:rsidRDefault="00173867" w:rsidP="004F4769">
      <w:pPr>
        <w:pStyle w:val="Testonotaapidipagina"/>
        <w:widowControl/>
        <w:spacing w:before="0"/>
        <w:rPr>
          <w:rFonts w:cs="Arial"/>
          <w:szCs w:val="16"/>
        </w:rPr>
      </w:pPr>
      <w:r w:rsidRPr="00184085">
        <w:rPr>
          <w:rFonts w:cs="Arial"/>
          <w:szCs w:val="16"/>
        </w:rPr>
        <w:t xml:space="preserve">Da allora la presentazione delle note in forma cartacea è esclusa. </w:t>
      </w:r>
    </w:p>
  </w:footnote>
  <w:footnote w:id="6">
    <w:p w:rsidR="00173867" w:rsidRPr="00184085" w:rsidRDefault="00173867" w:rsidP="004F4769">
      <w:pPr>
        <w:pStyle w:val="Testonotaapidipagina"/>
        <w:widowControl/>
        <w:rPr>
          <w:rFonts w:cs="Arial"/>
          <w:szCs w:val="16"/>
          <w:lang w:val="en-US"/>
        </w:rPr>
      </w:pPr>
      <w:r w:rsidRPr="00184085">
        <w:rPr>
          <w:rFonts w:cs="Arial"/>
          <w:snapToGrid w:val="0"/>
          <w:szCs w:val="16"/>
          <w:u w:color="000000"/>
          <w:vertAlign w:val="superscript"/>
        </w:rPr>
        <w:footnoteRef/>
      </w:r>
      <w:r w:rsidRPr="00184085">
        <w:rPr>
          <w:rFonts w:cs="Arial"/>
          <w:caps/>
          <w:snapToGrid w:val="0"/>
          <w:szCs w:val="16"/>
          <w:u w:color="000000"/>
          <w:lang w:val="en-US"/>
        </w:rPr>
        <w:t> </w:t>
      </w:r>
      <w:r w:rsidR="00721A52">
        <w:rPr>
          <w:rFonts w:cs="Arial"/>
          <w:szCs w:val="16"/>
          <w:lang w:val="en-US"/>
        </w:rPr>
        <w:t xml:space="preserve">Art. </w:t>
      </w:r>
      <w:r w:rsidRPr="00184085">
        <w:rPr>
          <w:rFonts w:cs="Arial"/>
          <w:szCs w:val="16"/>
          <w:lang w:val="en-US"/>
        </w:rPr>
        <w:t>2668-</w:t>
      </w:r>
      <w:r w:rsidRPr="00184085">
        <w:rPr>
          <w:rFonts w:cs="Arial"/>
          <w:i/>
          <w:iCs/>
          <w:szCs w:val="16"/>
          <w:lang w:val="en-US"/>
        </w:rPr>
        <w:t>bis</w:t>
      </w:r>
      <w:r w:rsidRPr="00184085">
        <w:rPr>
          <w:rFonts w:cs="Arial"/>
          <w:szCs w:val="16"/>
          <w:lang w:val="en-US"/>
        </w:rPr>
        <w:t xml:space="preserve">, comma 3, c.c.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67" w:rsidRPr="005E3AE8" w:rsidRDefault="00173867"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FE4288"/>
    <w:multiLevelType w:val="hybridMultilevel"/>
    <w:tmpl w:val="443C1320"/>
    <w:lvl w:ilvl="0" w:tplc="F79A7A82">
      <w:numFmt w:val="bullet"/>
      <w:lvlText w:val="-"/>
      <w:lvlJc w:val="left"/>
      <w:pPr>
        <w:ind w:left="731" w:hanging="360"/>
      </w:pPr>
      <w:rPr>
        <w:rFonts w:ascii="Garamond" w:eastAsia="Times New Roman" w:hAnsi="Garamond" w:cs="Times New Roman" w:hint="default"/>
      </w:rPr>
    </w:lvl>
    <w:lvl w:ilvl="1" w:tplc="04100003">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5">
    <w:nsid w:val="010A7F90"/>
    <w:multiLevelType w:val="hybridMultilevel"/>
    <w:tmpl w:val="F3104DC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13448CD"/>
    <w:multiLevelType w:val="hybridMultilevel"/>
    <w:tmpl w:val="606A1EF0"/>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02192AF2"/>
    <w:multiLevelType w:val="hybridMultilevel"/>
    <w:tmpl w:val="6122AFC2"/>
    <w:lvl w:ilvl="0" w:tplc="0BFACD5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29A6CF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348127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386651E"/>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39219B5"/>
    <w:multiLevelType w:val="hybridMultilevel"/>
    <w:tmpl w:val="DC7E8300"/>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2">
    <w:nsid w:val="03BF78E2"/>
    <w:multiLevelType w:val="hybridMultilevel"/>
    <w:tmpl w:val="000E61C0"/>
    <w:lvl w:ilvl="0" w:tplc="E9B444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042106E7"/>
    <w:multiLevelType w:val="hybridMultilevel"/>
    <w:tmpl w:val="DC6CC99E"/>
    <w:lvl w:ilvl="0" w:tplc="41E2F3B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58E49E5"/>
    <w:multiLevelType w:val="hybridMultilevel"/>
    <w:tmpl w:val="F57A130E"/>
    <w:lvl w:ilvl="0" w:tplc="DB84F45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05AB340A"/>
    <w:multiLevelType w:val="hybridMultilevel"/>
    <w:tmpl w:val="3EFE062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062A392F"/>
    <w:multiLevelType w:val="hybridMultilevel"/>
    <w:tmpl w:val="F0E2AF7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71B3EF5"/>
    <w:multiLevelType w:val="hybridMultilevel"/>
    <w:tmpl w:val="006205E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07DB0045"/>
    <w:multiLevelType w:val="hybridMultilevel"/>
    <w:tmpl w:val="16200FC0"/>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8195FFC"/>
    <w:multiLevelType w:val="hybridMultilevel"/>
    <w:tmpl w:val="268AC15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8CE0A9D"/>
    <w:multiLevelType w:val="hybridMultilevel"/>
    <w:tmpl w:val="D89C91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91A68A1"/>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nsid w:val="09912714"/>
    <w:multiLevelType w:val="hybridMultilevel"/>
    <w:tmpl w:val="C242EB7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0BB70D7F"/>
    <w:multiLevelType w:val="hybridMultilevel"/>
    <w:tmpl w:val="0568AA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0BBE2FC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0C222834"/>
    <w:multiLevelType w:val="hybridMultilevel"/>
    <w:tmpl w:val="1C0431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0C3C0A69"/>
    <w:multiLevelType w:val="hybridMultilevel"/>
    <w:tmpl w:val="A5287D1A"/>
    <w:lvl w:ilvl="0" w:tplc="E2C65D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0C5B36D7"/>
    <w:multiLevelType w:val="hybridMultilevel"/>
    <w:tmpl w:val="F796BFA4"/>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0C931D75"/>
    <w:multiLevelType w:val="hybridMultilevel"/>
    <w:tmpl w:val="944A753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0CBD575B"/>
    <w:multiLevelType w:val="hybridMultilevel"/>
    <w:tmpl w:val="2DE05E30"/>
    <w:lvl w:ilvl="0" w:tplc="BD586D1C">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0D581372"/>
    <w:multiLevelType w:val="hybridMultilevel"/>
    <w:tmpl w:val="48C419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0D8A13B5"/>
    <w:multiLevelType w:val="hybridMultilevel"/>
    <w:tmpl w:val="8A2C435C"/>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DBE5833"/>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0E480596"/>
    <w:multiLevelType w:val="hybridMultilevel"/>
    <w:tmpl w:val="F61E7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0E517AA6"/>
    <w:multiLevelType w:val="hybridMultilevel"/>
    <w:tmpl w:val="4F82B65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0E545FB2"/>
    <w:multiLevelType w:val="hybridMultilevel"/>
    <w:tmpl w:val="DC86ACF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0E7601A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0EBE43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0EFB7237"/>
    <w:multiLevelType w:val="hybridMultilevel"/>
    <w:tmpl w:val="E47AE00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0">
    <w:nsid w:val="0FB00BF4"/>
    <w:multiLevelType w:val="hybridMultilevel"/>
    <w:tmpl w:val="A4C499D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0FFD11F6"/>
    <w:multiLevelType w:val="hybridMultilevel"/>
    <w:tmpl w:val="80CA2F3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nsid w:val="142924B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14617D4D"/>
    <w:multiLevelType w:val="hybridMultilevel"/>
    <w:tmpl w:val="9E746202"/>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15371BCC"/>
    <w:multiLevelType w:val="hybridMultilevel"/>
    <w:tmpl w:val="2A2888E8"/>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nsid w:val="155E7C7A"/>
    <w:multiLevelType w:val="hybridMultilevel"/>
    <w:tmpl w:val="69CAF9AA"/>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nsid w:val="15690754"/>
    <w:multiLevelType w:val="hybridMultilevel"/>
    <w:tmpl w:val="C5525566"/>
    <w:lvl w:ilvl="0" w:tplc="F7C00FFC">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47">
    <w:nsid w:val="16846B8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18145F4D"/>
    <w:multiLevelType w:val="hybridMultilevel"/>
    <w:tmpl w:val="CFC680E6"/>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49">
    <w:nsid w:val="182E50B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8D008E0"/>
    <w:multiLevelType w:val="hybridMultilevel"/>
    <w:tmpl w:val="711A65C0"/>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8E94CE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1A0D17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A501F3C"/>
    <w:multiLevelType w:val="hybridMultilevel"/>
    <w:tmpl w:val="EAFE9542"/>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1A557747"/>
    <w:multiLevelType w:val="hybridMultilevel"/>
    <w:tmpl w:val="7E2AA3EC"/>
    <w:lvl w:ilvl="0" w:tplc="01D49A3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A63729C"/>
    <w:multiLevelType w:val="hybridMultilevel"/>
    <w:tmpl w:val="26EEF22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nsid w:val="1ACC31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B5F509B"/>
    <w:multiLevelType w:val="hybridMultilevel"/>
    <w:tmpl w:val="195677B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nsid w:val="1BC17D29"/>
    <w:multiLevelType w:val="hybridMultilevel"/>
    <w:tmpl w:val="21B8F2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9">
    <w:nsid w:val="1C774996"/>
    <w:multiLevelType w:val="hybridMultilevel"/>
    <w:tmpl w:val="37982B82"/>
    <w:lvl w:ilvl="0" w:tplc="1F182F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1D5E52F0"/>
    <w:multiLevelType w:val="hybridMultilevel"/>
    <w:tmpl w:val="F1A8578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1">
    <w:nsid w:val="1DBC76A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1DDB1751"/>
    <w:multiLevelType w:val="hybridMultilevel"/>
    <w:tmpl w:val="8BA82F2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nsid w:val="1EEE3775"/>
    <w:multiLevelType w:val="hybridMultilevel"/>
    <w:tmpl w:val="D312F66E"/>
    <w:lvl w:ilvl="0" w:tplc="A08456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nsid w:val="1F663A49"/>
    <w:multiLevelType w:val="hybridMultilevel"/>
    <w:tmpl w:val="DE948B6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5">
    <w:nsid w:val="20127A7C"/>
    <w:multiLevelType w:val="hybridMultilevel"/>
    <w:tmpl w:val="DE6C649A"/>
    <w:lvl w:ilvl="0" w:tplc="5D16AF3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20FB7797"/>
    <w:multiLevelType w:val="hybridMultilevel"/>
    <w:tmpl w:val="6B10C628"/>
    <w:lvl w:ilvl="0" w:tplc="9EB0350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20FB7C5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22287FB2"/>
    <w:multiLevelType w:val="hybridMultilevel"/>
    <w:tmpl w:val="3CBEA662"/>
    <w:lvl w:ilvl="0" w:tplc="35FC67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9">
    <w:nsid w:val="225D7050"/>
    <w:multiLevelType w:val="hybridMultilevel"/>
    <w:tmpl w:val="313E7B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2C76226"/>
    <w:multiLevelType w:val="hybridMultilevel"/>
    <w:tmpl w:val="242AE3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nsid w:val="23A06C17"/>
    <w:multiLevelType w:val="hybridMultilevel"/>
    <w:tmpl w:val="1AF6AF26"/>
    <w:lvl w:ilvl="0" w:tplc="16C6F0C4">
      <w:start w:val="1"/>
      <w:numFmt w:val="upperLetter"/>
      <w:lvlText w:val="%1)"/>
      <w:lvlJc w:val="left"/>
      <w:pPr>
        <w:ind w:left="568" w:hanging="360"/>
      </w:pPr>
      <w:rPr>
        <w:rFonts w:hint="default"/>
      </w:rPr>
    </w:lvl>
    <w:lvl w:ilvl="1" w:tplc="04100019" w:tentative="1">
      <w:start w:val="1"/>
      <w:numFmt w:val="lowerLetter"/>
      <w:lvlText w:val="%2."/>
      <w:lvlJc w:val="left"/>
      <w:pPr>
        <w:ind w:left="1288" w:hanging="360"/>
      </w:pPr>
    </w:lvl>
    <w:lvl w:ilvl="2" w:tplc="0410001B" w:tentative="1">
      <w:start w:val="1"/>
      <w:numFmt w:val="lowerRoman"/>
      <w:lvlText w:val="%3."/>
      <w:lvlJc w:val="right"/>
      <w:pPr>
        <w:ind w:left="2008" w:hanging="180"/>
      </w:pPr>
    </w:lvl>
    <w:lvl w:ilvl="3" w:tplc="0410000F" w:tentative="1">
      <w:start w:val="1"/>
      <w:numFmt w:val="decimal"/>
      <w:lvlText w:val="%4."/>
      <w:lvlJc w:val="left"/>
      <w:pPr>
        <w:ind w:left="2728" w:hanging="360"/>
      </w:pPr>
    </w:lvl>
    <w:lvl w:ilvl="4" w:tplc="04100019" w:tentative="1">
      <w:start w:val="1"/>
      <w:numFmt w:val="lowerLetter"/>
      <w:lvlText w:val="%5."/>
      <w:lvlJc w:val="left"/>
      <w:pPr>
        <w:ind w:left="3448" w:hanging="360"/>
      </w:pPr>
    </w:lvl>
    <w:lvl w:ilvl="5" w:tplc="0410001B" w:tentative="1">
      <w:start w:val="1"/>
      <w:numFmt w:val="lowerRoman"/>
      <w:lvlText w:val="%6."/>
      <w:lvlJc w:val="right"/>
      <w:pPr>
        <w:ind w:left="4168" w:hanging="180"/>
      </w:pPr>
    </w:lvl>
    <w:lvl w:ilvl="6" w:tplc="0410000F" w:tentative="1">
      <w:start w:val="1"/>
      <w:numFmt w:val="decimal"/>
      <w:lvlText w:val="%7."/>
      <w:lvlJc w:val="left"/>
      <w:pPr>
        <w:ind w:left="4888" w:hanging="360"/>
      </w:pPr>
    </w:lvl>
    <w:lvl w:ilvl="7" w:tplc="04100019" w:tentative="1">
      <w:start w:val="1"/>
      <w:numFmt w:val="lowerLetter"/>
      <w:lvlText w:val="%8."/>
      <w:lvlJc w:val="left"/>
      <w:pPr>
        <w:ind w:left="5608" w:hanging="360"/>
      </w:pPr>
    </w:lvl>
    <w:lvl w:ilvl="8" w:tplc="0410001B" w:tentative="1">
      <w:start w:val="1"/>
      <w:numFmt w:val="lowerRoman"/>
      <w:lvlText w:val="%9."/>
      <w:lvlJc w:val="right"/>
      <w:pPr>
        <w:ind w:left="6328" w:hanging="180"/>
      </w:pPr>
    </w:lvl>
  </w:abstractNum>
  <w:abstractNum w:abstractNumId="72">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3">
    <w:nsid w:val="257B1EAB"/>
    <w:multiLevelType w:val="hybridMultilevel"/>
    <w:tmpl w:val="302C855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4">
    <w:nsid w:val="258B07D0"/>
    <w:multiLevelType w:val="hybridMultilevel"/>
    <w:tmpl w:val="D61A4DA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nsid w:val="260F3BD9"/>
    <w:multiLevelType w:val="hybridMultilevel"/>
    <w:tmpl w:val="ED045C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nsid w:val="27314AC0"/>
    <w:multiLevelType w:val="hybridMultilevel"/>
    <w:tmpl w:val="BB9CD0C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nsid w:val="28D35028"/>
    <w:multiLevelType w:val="hybridMultilevel"/>
    <w:tmpl w:val="9DD68A68"/>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nsid w:val="29E564C4"/>
    <w:multiLevelType w:val="hybridMultilevel"/>
    <w:tmpl w:val="E9D8CC2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9">
    <w:nsid w:val="2A4A036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nsid w:val="2C3C4288"/>
    <w:multiLevelType w:val="hybridMultilevel"/>
    <w:tmpl w:val="584A7CC2"/>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1">
    <w:nsid w:val="2CB85316"/>
    <w:multiLevelType w:val="hybridMultilevel"/>
    <w:tmpl w:val="57BAE29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nsid w:val="2E302C37"/>
    <w:multiLevelType w:val="hybridMultilevel"/>
    <w:tmpl w:val="D786BCB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nsid w:val="2EA06449"/>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300A1C46"/>
    <w:multiLevelType w:val="hybridMultilevel"/>
    <w:tmpl w:val="A66C0C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5">
    <w:nsid w:val="30113AA1"/>
    <w:multiLevelType w:val="hybridMultilevel"/>
    <w:tmpl w:val="C224551E"/>
    <w:lvl w:ilvl="0" w:tplc="98427FBE">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86">
    <w:nsid w:val="3076676E"/>
    <w:multiLevelType w:val="hybridMultilevel"/>
    <w:tmpl w:val="6CBCDC9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nsid w:val="30945253"/>
    <w:multiLevelType w:val="hybridMultilevel"/>
    <w:tmpl w:val="0D5009F8"/>
    <w:lvl w:ilvl="0" w:tplc="16C6F0C4">
      <w:start w:val="1"/>
      <w:numFmt w:val="upperLetter"/>
      <w:lvlText w:val="%1)"/>
      <w:lvlJc w:val="left"/>
      <w:pPr>
        <w:ind w:left="1019" w:hanging="360"/>
      </w:pPr>
      <w:rPr>
        <w:rFonts w:hint="default"/>
      </w:rPr>
    </w:lvl>
    <w:lvl w:ilvl="1" w:tplc="04100019" w:tentative="1">
      <w:start w:val="1"/>
      <w:numFmt w:val="lowerLetter"/>
      <w:lvlText w:val="%2."/>
      <w:lvlJc w:val="left"/>
      <w:pPr>
        <w:ind w:left="1739" w:hanging="360"/>
      </w:pPr>
    </w:lvl>
    <w:lvl w:ilvl="2" w:tplc="0410001B" w:tentative="1">
      <w:start w:val="1"/>
      <w:numFmt w:val="lowerRoman"/>
      <w:lvlText w:val="%3."/>
      <w:lvlJc w:val="right"/>
      <w:pPr>
        <w:ind w:left="2459" w:hanging="180"/>
      </w:pPr>
    </w:lvl>
    <w:lvl w:ilvl="3" w:tplc="0410000F" w:tentative="1">
      <w:start w:val="1"/>
      <w:numFmt w:val="decimal"/>
      <w:lvlText w:val="%4."/>
      <w:lvlJc w:val="left"/>
      <w:pPr>
        <w:ind w:left="3179" w:hanging="360"/>
      </w:pPr>
    </w:lvl>
    <w:lvl w:ilvl="4" w:tplc="04100019" w:tentative="1">
      <w:start w:val="1"/>
      <w:numFmt w:val="lowerLetter"/>
      <w:lvlText w:val="%5."/>
      <w:lvlJc w:val="left"/>
      <w:pPr>
        <w:ind w:left="3899" w:hanging="360"/>
      </w:pPr>
    </w:lvl>
    <w:lvl w:ilvl="5" w:tplc="0410001B" w:tentative="1">
      <w:start w:val="1"/>
      <w:numFmt w:val="lowerRoman"/>
      <w:lvlText w:val="%6."/>
      <w:lvlJc w:val="right"/>
      <w:pPr>
        <w:ind w:left="4619" w:hanging="180"/>
      </w:pPr>
    </w:lvl>
    <w:lvl w:ilvl="6" w:tplc="0410000F" w:tentative="1">
      <w:start w:val="1"/>
      <w:numFmt w:val="decimal"/>
      <w:lvlText w:val="%7."/>
      <w:lvlJc w:val="left"/>
      <w:pPr>
        <w:ind w:left="5339" w:hanging="360"/>
      </w:pPr>
    </w:lvl>
    <w:lvl w:ilvl="7" w:tplc="04100019" w:tentative="1">
      <w:start w:val="1"/>
      <w:numFmt w:val="lowerLetter"/>
      <w:lvlText w:val="%8."/>
      <w:lvlJc w:val="left"/>
      <w:pPr>
        <w:ind w:left="6059" w:hanging="360"/>
      </w:pPr>
    </w:lvl>
    <w:lvl w:ilvl="8" w:tplc="0410001B" w:tentative="1">
      <w:start w:val="1"/>
      <w:numFmt w:val="lowerRoman"/>
      <w:lvlText w:val="%9."/>
      <w:lvlJc w:val="right"/>
      <w:pPr>
        <w:ind w:left="6779" w:hanging="180"/>
      </w:pPr>
    </w:lvl>
  </w:abstractNum>
  <w:abstractNum w:abstractNumId="88">
    <w:nsid w:val="30E45C41"/>
    <w:multiLevelType w:val="hybridMultilevel"/>
    <w:tmpl w:val="CB18D71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nsid w:val="30E618E8"/>
    <w:multiLevelType w:val="hybridMultilevel"/>
    <w:tmpl w:val="095A46D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0">
    <w:nsid w:val="32C86D74"/>
    <w:multiLevelType w:val="hybridMultilevel"/>
    <w:tmpl w:val="246A823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nsid w:val="32E82E7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nsid w:val="345563A0"/>
    <w:multiLevelType w:val="hybridMultilevel"/>
    <w:tmpl w:val="967C894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3">
    <w:nsid w:val="34D4711E"/>
    <w:multiLevelType w:val="hybridMultilevel"/>
    <w:tmpl w:val="C25487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nsid w:val="35D1482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36261317"/>
    <w:multiLevelType w:val="hybridMultilevel"/>
    <w:tmpl w:val="2A1846C0"/>
    <w:lvl w:ilvl="0" w:tplc="A616078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nsid w:val="36B57135"/>
    <w:multiLevelType w:val="hybridMultilevel"/>
    <w:tmpl w:val="9AB2296E"/>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36DF5354"/>
    <w:multiLevelType w:val="hybridMultilevel"/>
    <w:tmpl w:val="0CA0D9CE"/>
    <w:lvl w:ilvl="0" w:tplc="8CE6DE0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37475E16"/>
    <w:multiLevelType w:val="hybridMultilevel"/>
    <w:tmpl w:val="8A2C5DEE"/>
    <w:lvl w:ilvl="0" w:tplc="98427FBE">
      <w:start w:val="1"/>
      <w:numFmt w:val="bullet"/>
      <w:lvlText w:val=""/>
      <w:lvlJc w:val="left"/>
      <w:pPr>
        <w:ind w:left="720" w:hanging="360"/>
      </w:pPr>
      <w:rPr>
        <w:rFonts w:ascii="Symbol" w:hAnsi="Symbol" w:hint="default"/>
      </w:rPr>
    </w:lvl>
    <w:lvl w:ilvl="1" w:tplc="F79A7A8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nsid w:val="38D62BE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1">
    <w:nsid w:val="3935673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3A156E42"/>
    <w:multiLevelType w:val="hybridMultilevel"/>
    <w:tmpl w:val="3AE6FA82"/>
    <w:lvl w:ilvl="0" w:tplc="98427FBE">
      <w:start w:val="1"/>
      <w:numFmt w:val="bullet"/>
      <w:lvlText w:val=""/>
      <w:lvlJc w:val="left"/>
      <w:pPr>
        <w:ind w:left="720" w:hanging="360"/>
      </w:pPr>
      <w:rPr>
        <w:rFonts w:ascii="Symbol" w:hAnsi="Symbol" w:hint="default"/>
      </w:rPr>
    </w:lvl>
    <w:lvl w:ilvl="1" w:tplc="F7C00FF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nsid w:val="3AE65BD7"/>
    <w:multiLevelType w:val="hybridMultilevel"/>
    <w:tmpl w:val="FD52DC76"/>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nsid w:val="3BB719A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nsid w:val="3BC95AC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nsid w:val="3BF15223"/>
    <w:multiLevelType w:val="hybridMultilevel"/>
    <w:tmpl w:val="A01AA59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nsid w:val="3BFA2DFA"/>
    <w:multiLevelType w:val="hybridMultilevel"/>
    <w:tmpl w:val="C4B25D04"/>
    <w:lvl w:ilvl="0" w:tplc="97F04F5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8">
    <w:nsid w:val="3CFD7D39"/>
    <w:multiLevelType w:val="hybridMultilevel"/>
    <w:tmpl w:val="6BE25A88"/>
    <w:lvl w:ilvl="0" w:tplc="16C6F0C4">
      <w:start w:val="1"/>
      <w:numFmt w:val="upperLetter"/>
      <w:lvlText w:val="%1)"/>
      <w:lvlJc w:val="left"/>
      <w:pPr>
        <w:ind w:left="644" w:hanging="360"/>
      </w:pPr>
      <w:rPr>
        <w:rFonts w:hint="default"/>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9">
    <w:nsid w:val="3D5B03C8"/>
    <w:multiLevelType w:val="hybridMultilevel"/>
    <w:tmpl w:val="5AA4D43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F4445E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409268F6"/>
    <w:multiLevelType w:val="hybridMultilevel"/>
    <w:tmpl w:val="E64C8D2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nsid w:val="40CA479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nsid w:val="40D85366"/>
    <w:multiLevelType w:val="hybridMultilevel"/>
    <w:tmpl w:val="7CE8598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4">
    <w:nsid w:val="41441DAF"/>
    <w:multiLevelType w:val="hybridMultilevel"/>
    <w:tmpl w:val="C8785E5C"/>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42404CC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426D7E92"/>
    <w:multiLevelType w:val="hybridMultilevel"/>
    <w:tmpl w:val="0D969EF6"/>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nsid w:val="43A55A9B"/>
    <w:multiLevelType w:val="hybridMultilevel"/>
    <w:tmpl w:val="66F08DD8"/>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43DB7B1D"/>
    <w:multiLevelType w:val="hybridMultilevel"/>
    <w:tmpl w:val="A7108986"/>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9">
    <w:nsid w:val="441F14AF"/>
    <w:multiLevelType w:val="hybridMultilevel"/>
    <w:tmpl w:val="4ECA017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nsid w:val="449C5DC7"/>
    <w:multiLevelType w:val="hybridMultilevel"/>
    <w:tmpl w:val="CB7E4D9C"/>
    <w:lvl w:ilvl="0" w:tplc="E49857C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44C45CA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44FD57F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nsid w:val="458D6F05"/>
    <w:multiLevelType w:val="hybridMultilevel"/>
    <w:tmpl w:val="DAA8FF4E"/>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nsid w:val="45DB23B6"/>
    <w:multiLevelType w:val="hybridMultilevel"/>
    <w:tmpl w:val="E9E82808"/>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5">
    <w:nsid w:val="4601656C"/>
    <w:multiLevelType w:val="multilevel"/>
    <w:tmpl w:val="104A2ECA"/>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6">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27">
    <w:nsid w:val="48B2197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nsid w:val="48B32E68"/>
    <w:multiLevelType w:val="hybridMultilevel"/>
    <w:tmpl w:val="042EAC8C"/>
    <w:lvl w:ilvl="0" w:tplc="018A83C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9">
    <w:nsid w:val="48F46BC3"/>
    <w:multiLevelType w:val="hybridMultilevel"/>
    <w:tmpl w:val="2EF603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0">
    <w:nsid w:val="48F51054"/>
    <w:multiLevelType w:val="hybridMultilevel"/>
    <w:tmpl w:val="3468FCE8"/>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1">
    <w:nsid w:val="491740B0"/>
    <w:multiLevelType w:val="hybridMultilevel"/>
    <w:tmpl w:val="A86CCE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2">
    <w:nsid w:val="493F416D"/>
    <w:multiLevelType w:val="hybridMultilevel"/>
    <w:tmpl w:val="67F243A8"/>
    <w:lvl w:ilvl="0" w:tplc="0ABE7B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nsid w:val="4BA06C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nsid w:val="4BB92E6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nsid w:val="4C50587F"/>
    <w:multiLevelType w:val="hybridMultilevel"/>
    <w:tmpl w:val="43CC460A"/>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nsid w:val="4DB4447D"/>
    <w:multiLevelType w:val="hybridMultilevel"/>
    <w:tmpl w:val="81647E6A"/>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7">
    <w:nsid w:val="4E55519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4E7F1168"/>
    <w:multiLevelType w:val="hybridMultilevel"/>
    <w:tmpl w:val="A52E74C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9">
    <w:nsid w:val="4EBD6DD9"/>
    <w:multiLevelType w:val="hybridMultilevel"/>
    <w:tmpl w:val="CA189F3C"/>
    <w:lvl w:ilvl="0" w:tplc="C38AFCFE">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0">
    <w:nsid w:val="4EE85502"/>
    <w:multiLevelType w:val="hybridMultilevel"/>
    <w:tmpl w:val="876469A6"/>
    <w:lvl w:ilvl="0" w:tplc="4AA612F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1">
    <w:nsid w:val="50435DE7"/>
    <w:multiLevelType w:val="hybridMultilevel"/>
    <w:tmpl w:val="20965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2">
    <w:nsid w:val="50C71FEF"/>
    <w:multiLevelType w:val="hybridMultilevel"/>
    <w:tmpl w:val="73F274CC"/>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nsid w:val="51514FB3"/>
    <w:multiLevelType w:val="hybridMultilevel"/>
    <w:tmpl w:val="B194EA7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nsid w:val="519F7933"/>
    <w:multiLevelType w:val="hybridMultilevel"/>
    <w:tmpl w:val="3A88D2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5">
    <w:nsid w:val="51C07262"/>
    <w:multiLevelType w:val="hybridMultilevel"/>
    <w:tmpl w:val="C2642EA8"/>
    <w:lvl w:ilvl="0" w:tplc="3FF881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nsid w:val="526A63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nsid w:val="526D5C32"/>
    <w:multiLevelType w:val="hybridMultilevel"/>
    <w:tmpl w:val="55FC3F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nsid w:val="537E54C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nsid w:val="53CF011E"/>
    <w:multiLevelType w:val="hybridMultilevel"/>
    <w:tmpl w:val="1EFC2B84"/>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nsid w:val="543237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nsid w:val="54365FB4"/>
    <w:multiLevelType w:val="hybridMultilevel"/>
    <w:tmpl w:val="DD0A5DC4"/>
    <w:lvl w:ilvl="0" w:tplc="47F0135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nsid w:val="54C71142"/>
    <w:multiLevelType w:val="hybridMultilevel"/>
    <w:tmpl w:val="AA4229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nsid w:val="55B079BA"/>
    <w:multiLevelType w:val="hybridMultilevel"/>
    <w:tmpl w:val="68E6D69A"/>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54">
    <w:nsid w:val="564022D1"/>
    <w:multiLevelType w:val="hybridMultilevel"/>
    <w:tmpl w:val="E78C7440"/>
    <w:lvl w:ilvl="0" w:tplc="04100011">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55">
    <w:nsid w:val="56414808"/>
    <w:multiLevelType w:val="hybridMultilevel"/>
    <w:tmpl w:val="5608C19C"/>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nsid w:val="56636F06"/>
    <w:multiLevelType w:val="hybridMultilevel"/>
    <w:tmpl w:val="EEFA6F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nsid w:val="567A583A"/>
    <w:multiLevelType w:val="hybridMultilevel"/>
    <w:tmpl w:val="035EA1D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nsid w:val="575C3604"/>
    <w:multiLevelType w:val="hybridMultilevel"/>
    <w:tmpl w:val="EBF6E1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5808067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nsid w:val="584109AC"/>
    <w:multiLevelType w:val="hybridMultilevel"/>
    <w:tmpl w:val="6F1C1EBA"/>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nsid w:val="584C135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nsid w:val="585D246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nsid w:val="59096ADC"/>
    <w:multiLevelType w:val="hybridMultilevel"/>
    <w:tmpl w:val="A8BA99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4">
    <w:nsid w:val="595429CA"/>
    <w:multiLevelType w:val="hybridMultilevel"/>
    <w:tmpl w:val="C9DC77C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nsid w:val="59F3125C"/>
    <w:multiLevelType w:val="hybridMultilevel"/>
    <w:tmpl w:val="AFDC319A"/>
    <w:lvl w:ilvl="0" w:tplc="F7C00FFC">
      <w:start w:val="1"/>
      <w:numFmt w:val="bullet"/>
      <w:lvlText w:val=""/>
      <w:lvlJc w:val="left"/>
      <w:pPr>
        <w:ind w:left="720" w:hanging="360"/>
      </w:pPr>
      <w:rPr>
        <w:rFonts w:ascii="Symbol" w:hAnsi="Symbol"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nsid w:val="5AEB33BA"/>
    <w:multiLevelType w:val="hybridMultilevel"/>
    <w:tmpl w:val="5DD65F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nsid w:val="5B6F7918"/>
    <w:multiLevelType w:val="hybridMultilevel"/>
    <w:tmpl w:val="14C67180"/>
    <w:lvl w:ilvl="0" w:tplc="7F5AFFE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nsid w:val="5CA43F81"/>
    <w:multiLevelType w:val="hybridMultilevel"/>
    <w:tmpl w:val="E6A8780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nsid w:val="5CD824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nsid w:val="5D0E2824"/>
    <w:multiLevelType w:val="hybridMultilevel"/>
    <w:tmpl w:val="6A8A9DCE"/>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1">
    <w:nsid w:val="5D7F2279"/>
    <w:multiLevelType w:val="hybridMultilevel"/>
    <w:tmpl w:val="4FD043AE"/>
    <w:lvl w:ilvl="0" w:tplc="437C46B6">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D64E163C">
      <w:start w:val="3"/>
      <w:numFmt w:val="bullet"/>
      <w:lvlText w:val="–"/>
      <w:lvlJc w:val="left"/>
      <w:pPr>
        <w:ind w:left="1800" w:hanging="360"/>
      </w:pPr>
      <w:rPr>
        <w:rFonts w:ascii="Garamond" w:eastAsia="Times New Roman" w:hAnsi="Garamond"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2">
    <w:nsid w:val="5DEF5C0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3">
    <w:nsid w:val="5DFA1984"/>
    <w:multiLevelType w:val="hybridMultilevel"/>
    <w:tmpl w:val="26E8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4">
    <w:nsid w:val="5EC036D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nsid w:val="5EF5197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nsid w:val="5F0459F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nsid w:val="5F812C16"/>
    <w:multiLevelType w:val="hybridMultilevel"/>
    <w:tmpl w:val="16A891A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8">
    <w:nsid w:val="60380A09"/>
    <w:multiLevelType w:val="hybridMultilevel"/>
    <w:tmpl w:val="428420C8"/>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9">
    <w:nsid w:val="607B24A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nsid w:val="617A41F0"/>
    <w:multiLevelType w:val="hybridMultilevel"/>
    <w:tmpl w:val="3C2E2206"/>
    <w:lvl w:ilvl="0" w:tplc="DFE2919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1">
    <w:nsid w:val="618F69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nsid w:val="61CA54AA"/>
    <w:multiLevelType w:val="hybridMultilevel"/>
    <w:tmpl w:val="286871F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3">
    <w:nsid w:val="62EB25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nsid w:val="63296589"/>
    <w:multiLevelType w:val="hybridMultilevel"/>
    <w:tmpl w:val="5AD8883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nsid w:val="64D16149"/>
    <w:multiLevelType w:val="hybridMultilevel"/>
    <w:tmpl w:val="C3D076C8"/>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6">
    <w:nsid w:val="64D641D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nsid w:val="64D8721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nsid w:val="66AB79CC"/>
    <w:multiLevelType w:val="hybridMultilevel"/>
    <w:tmpl w:val="992A80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9">
    <w:nsid w:val="66D40FC0"/>
    <w:multiLevelType w:val="hybridMultilevel"/>
    <w:tmpl w:val="FA46F8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0">
    <w:nsid w:val="68182091"/>
    <w:multiLevelType w:val="hybridMultilevel"/>
    <w:tmpl w:val="7370EB7E"/>
    <w:lvl w:ilvl="0" w:tplc="59DE0EF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1">
    <w:nsid w:val="68391C4D"/>
    <w:multiLevelType w:val="hybridMultilevel"/>
    <w:tmpl w:val="51FC9C9C"/>
    <w:lvl w:ilvl="0" w:tplc="9E8E23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nsid w:val="68817058"/>
    <w:multiLevelType w:val="hybridMultilevel"/>
    <w:tmpl w:val="D9E6F54C"/>
    <w:lvl w:ilvl="0" w:tplc="D30039A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nsid w:val="6D5814EC"/>
    <w:multiLevelType w:val="hybridMultilevel"/>
    <w:tmpl w:val="8F868B3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nsid w:val="6E22568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nsid w:val="6EBF617F"/>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6">
    <w:nsid w:val="6F7522A9"/>
    <w:multiLevelType w:val="hybridMultilevel"/>
    <w:tmpl w:val="2AB02086"/>
    <w:lvl w:ilvl="0" w:tplc="8676CFC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nsid w:val="715066F8"/>
    <w:multiLevelType w:val="hybridMultilevel"/>
    <w:tmpl w:val="D4680FBE"/>
    <w:lvl w:ilvl="0" w:tplc="152EF91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nsid w:val="72E173CA"/>
    <w:multiLevelType w:val="hybridMultilevel"/>
    <w:tmpl w:val="DF4CF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9">
    <w:nsid w:val="7354294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nsid w:val="736C4E21"/>
    <w:multiLevelType w:val="hybridMultilevel"/>
    <w:tmpl w:val="69B2597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1">
    <w:nsid w:val="739F61A0"/>
    <w:multiLevelType w:val="hybridMultilevel"/>
    <w:tmpl w:val="1F0EC902"/>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2">
    <w:nsid w:val="73BC4B46"/>
    <w:multiLevelType w:val="hybridMultilevel"/>
    <w:tmpl w:val="1304BD48"/>
    <w:lvl w:ilvl="0" w:tplc="3822F574">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nsid w:val="73F436BA"/>
    <w:multiLevelType w:val="hybridMultilevel"/>
    <w:tmpl w:val="F5AC533A"/>
    <w:lvl w:ilvl="0" w:tplc="6D3AC4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nsid w:val="76B25602"/>
    <w:multiLevelType w:val="hybridMultilevel"/>
    <w:tmpl w:val="95F097EA"/>
    <w:lvl w:ilvl="0" w:tplc="2B164DB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nsid w:val="770E308F"/>
    <w:multiLevelType w:val="hybridMultilevel"/>
    <w:tmpl w:val="36DA99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nsid w:val="77E8456B"/>
    <w:multiLevelType w:val="hybridMultilevel"/>
    <w:tmpl w:val="D8EC895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7">
    <w:nsid w:val="78023EF1"/>
    <w:multiLevelType w:val="hybridMultilevel"/>
    <w:tmpl w:val="AC9445C6"/>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nsid w:val="78687DB7"/>
    <w:multiLevelType w:val="hybridMultilevel"/>
    <w:tmpl w:val="E6F260E8"/>
    <w:lvl w:ilvl="0" w:tplc="C2F855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nsid w:val="7899641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nsid w:val="79255AF4"/>
    <w:multiLevelType w:val="hybridMultilevel"/>
    <w:tmpl w:val="E452B42A"/>
    <w:lvl w:ilvl="0" w:tplc="89B8DA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nsid w:val="7B500104"/>
    <w:multiLevelType w:val="hybridMultilevel"/>
    <w:tmpl w:val="519E814A"/>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nsid w:val="7CC61556"/>
    <w:multiLevelType w:val="hybridMultilevel"/>
    <w:tmpl w:val="83A006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3">
    <w:nsid w:val="7CE94714"/>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nsid w:val="7E6A7BCB"/>
    <w:multiLevelType w:val="hybridMultilevel"/>
    <w:tmpl w:val="D07005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5">
    <w:nsid w:val="7EAB475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nsid w:val="7FCE5D73"/>
    <w:multiLevelType w:val="hybridMultilevel"/>
    <w:tmpl w:val="D9CC1C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2"/>
  </w:num>
  <w:num w:numId="2">
    <w:abstractNumId w:val="39"/>
  </w:num>
  <w:num w:numId="3">
    <w:abstractNumId w:val="126"/>
  </w:num>
  <w:num w:numId="4">
    <w:abstractNumId w:val="130"/>
  </w:num>
  <w:num w:numId="5">
    <w:abstractNumId w:val="92"/>
  </w:num>
  <w:num w:numId="6">
    <w:abstractNumId w:val="10"/>
  </w:num>
  <w:num w:numId="7">
    <w:abstractNumId w:val="186"/>
  </w:num>
  <w:num w:numId="8">
    <w:abstractNumId w:val="132"/>
  </w:num>
  <w:num w:numId="9">
    <w:abstractNumId w:val="115"/>
  </w:num>
  <w:num w:numId="10">
    <w:abstractNumId w:val="179"/>
  </w:num>
  <w:num w:numId="11">
    <w:abstractNumId w:val="176"/>
  </w:num>
  <w:num w:numId="12">
    <w:abstractNumId w:val="32"/>
  </w:num>
  <w:num w:numId="13">
    <w:abstractNumId w:val="112"/>
  </w:num>
  <w:num w:numId="14">
    <w:abstractNumId w:val="91"/>
  </w:num>
  <w:num w:numId="15">
    <w:abstractNumId w:val="148"/>
  </w:num>
  <w:num w:numId="16">
    <w:abstractNumId w:val="213"/>
  </w:num>
  <w:num w:numId="17">
    <w:abstractNumId w:val="137"/>
  </w:num>
  <w:num w:numId="18">
    <w:abstractNumId w:val="24"/>
  </w:num>
  <w:num w:numId="19">
    <w:abstractNumId w:val="146"/>
  </w:num>
  <w:num w:numId="20">
    <w:abstractNumId w:val="181"/>
  </w:num>
  <w:num w:numId="21">
    <w:abstractNumId w:val="209"/>
  </w:num>
  <w:num w:numId="22">
    <w:abstractNumId w:val="61"/>
  </w:num>
  <w:num w:numId="23">
    <w:abstractNumId w:val="56"/>
  </w:num>
  <w:num w:numId="24">
    <w:abstractNumId w:val="194"/>
  </w:num>
  <w:num w:numId="25">
    <w:abstractNumId w:val="42"/>
  </w:num>
  <w:num w:numId="26">
    <w:abstractNumId w:val="215"/>
  </w:num>
  <w:num w:numId="27">
    <w:abstractNumId w:val="105"/>
  </w:num>
  <w:num w:numId="28">
    <w:abstractNumId w:val="52"/>
  </w:num>
  <w:num w:numId="29">
    <w:abstractNumId w:val="101"/>
  </w:num>
  <w:num w:numId="30">
    <w:abstractNumId w:val="187"/>
  </w:num>
  <w:num w:numId="31">
    <w:abstractNumId w:val="67"/>
  </w:num>
  <w:num w:numId="32">
    <w:abstractNumId w:val="8"/>
  </w:num>
  <w:num w:numId="33">
    <w:abstractNumId w:val="174"/>
  </w:num>
  <w:num w:numId="34">
    <w:abstractNumId w:val="9"/>
  </w:num>
  <w:num w:numId="35">
    <w:abstractNumId w:val="51"/>
  </w:num>
  <w:num w:numId="36">
    <w:abstractNumId w:val="172"/>
  </w:num>
  <w:num w:numId="37">
    <w:abstractNumId w:val="159"/>
  </w:num>
  <w:num w:numId="38">
    <w:abstractNumId w:val="150"/>
  </w:num>
  <w:num w:numId="39">
    <w:abstractNumId w:val="169"/>
  </w:num>
  <w:num w:numId="40">
    <w:abstractNumId w:val="122"/>
  </w:num>
  <w:num w:numId="41">
    <w:abstractNumId w:val="183"/>
  </w:num>
  <w:num w:numId="42">
    <w:abstractNumId w:val="79"/>
  </w:num>
  <w:num w:numId="43">
    <w:abstractNumId w:val="47"/>
  </w:num>
  <w:num w:numId="44">
    <w:abstractNumId w:val="161"/>
  </w:num>
  <w:num w:numId="45">
    <w:abstractNumId w:val="127"/>
  </w:num>
  <w:num w:numId="46">
    <w:abstractNumId w:val="110"/>
  </w:num>
  <w:num w:numId="47">
    <w:abstractNumId w:val="133"/>
  </w:num>
  <w:num w:numId="48">
    <w:abstractNumId w:val="36"/>
  </w:num>
  <w:num w:numId="49">
    <w:abstractNumId w:val="121"/>
  </w:num>
  <w:num w:numId="50">
    <w:abstractNumId w:val="199"/>
  </w:num>
  <w:num w:numId="51">
    <w:abstractNumId w:val="134"/>
  </w:num>
  <w:num w:numId="52">
    <w:abstractNumId w:val="175"/>
  </w:num>
  <w:num w:numId="53">
    <w:abstractNumId w:val="99"/>
  </w:num>
  <w:num w:numId="54">
    <w:abstractNumId w:val="162"/>
  </w:num>
  <w:num w:numId="55">
    <w:abstractNumId w:val="83"/>
  </w:num>
  <w:num w:numId="56">
    <w:abstractNumId w:val="37"/>
  </w:num>
  <w:num w:numId="57">
    <w:abstractNumId w:val="94"/>
  </w:num>
  <w:num w:numId="58">
    <w:abstractNumId w:val="104"/>
  </w:num>
  <w:num w:numId="59">
    <w:abstractNumId w:val="4"/>
  </w:num>
  <w:num w:numId="60">
    <w:abstractNumId w:val="49"/>
  </w:num>
  <w:num w:numId="61">
    <w:abstractNumId w:val="21"/>
  </w:num>
  <w:num w:numId="62">
    <w:abstractNumId w:val="100"/>
  </w:num>
  <w:num w:numId="63">
    <w:abstractNumId w:val="125"/>
  </w:num>
  <w:num w:numId="64">
    <w:abstractNumId w:val="195"/>
  </w:num>
  <w:num w:numId="65">
    <w:abstractNumId w:val="128"/>
  </w:num>
  <w:num w:numId="66">
    <w:abstractNumId w:val="41"/>
  </w:num>
  <w:num w:numId="67">
    <w:abstractNumId w:val="129"/>
  </w:num>
  <w:num w:numId="68">
    <w:abstractNumId w:val="64"/>
  </w:num>
  <w:num w:numId="69">
    <w:abstractNumId w:val="89"/>
  </w:num>
  <w:num w:numId="70">
    <w:abstractNumId w:val="151"/>
  </w:num>
  <w:num w:numId="71">
    <w:abstractNumId w:val="124"/>
  </w:num>
  <w:num w:numId="72">
    <w:abstractNumId w:val="103"/>
  </w:num>
  <w:num w:numId="73">
    <w:abstractNumId w:val="202"/>
  </w:num>
  <w:num w:numId="74">
    <w:abstractNumId w:val="66"/>
  </w:num>
  <w:num w:numId="75">
    <w:abstractNumId w:val="59"/>
  </w:num>
  <w:num w:numId="76">
    <w:abstractNumId w:val="13"/>
  </w:num>
  <w:num w:numId="77">
    <w:abstractNumId w:val="95"/>
  </w:num>
  <w:num w:numId="78">
    <w:abstractNumId w:val="7"/>
  </w:num>
  <w:num w:numId="79">
    <w:abstractNumId w:val="191"/>
  </w:num>
  <w:num w:numId="80">
    <w:abstractNumId w:val="204"/>
  </w:num>
  <w:num w:numId="81">
    <w:abstractNumId w:val="22"/>
  </w:num>
  <w:num w:numId="82">
    <w:abstractNumId w:val="206"/>
  </w:num>
  <w:num w:numId="83">
    <w:abstractNumId w:val="84"/>
  </w:num>
  <w:num w:numId="84">
    <w:abstractNumId w:val="113"/>
  </w:num>
  <w:num w:numId="85">
    <w:abstractNumId w:val="136"/>
  </w:num>
  <w:num w:numId="86">
    <w:abstractNumId w:val="201"/>
  </w:num>
  <w:num w:numId="87">
    <w:abstractNumId w:val="188"/>
  </w:num>
  <w:num w:numId="88">
    <w:abstractNumId w:val="73"/>
  </w:num>
  <w:num w:numId="89">
    <w:abstractNumId w:val="138"/>
  </w:num>
  <w:num w:numId="90">
    <w:abstractNumId w:val="78"/>
  </w:num>
  <w:num w:numId="91">
    <w:abstractNumId w:val="43"/>
  </w:num>
  <w:num w:numId="92">
    <w:abstractNumId w:val="171"/>
  </w:num>
  <w:num w:numId="93">
    <w:abstractNumId w:val="77"/>
  </w:num>
  <w:num w:numId="94">
    <w:abstractNumId w:val="207"/>
  </w:num>
  <w:num w:numId="95">
    <w:abstractNumId w:val="114"/>
  </w:num>
  <w:num w:numId="96">
    <w:abstractNumId w:val="197"/>
  </w:num>
  <w:num w:numId="97">
    <w:abstractNumId w:val="50"/>
  </w:num>
  <w:num w:numId="98">
    <w:abstractNumId w:val="139"/>
  </w:num>
  <w:num w:numId="99">
    <w:abstractNumId w:val="135"/>
  </w:num>
  <w:num w:numId="100">
    <w:abstractNumId w:val="203"/>
  </w:num>
  <w:num w:numId="101">
    <w:abstractNumId w:val="145"/>
  </w:num>
  <w:num w:numId="102">
    <w:abstractNumId w:val="120"/>
  </w:num>
  <w:num w:numId="103">
    <w:abstractNumId w:val="167"/>
  </w:num>
  <w:num w:numId="104">
    <w:abstractNumId w:val="140"/>
  </w:num>
  <w:num w:numId="105">
    <w:abstractNumId w:val="185"/>
  </w:num>
  <w:num w:numId="106">
    <w:abstractNumId w:val="170"/>
  </w:num>
  <w:num w:numId="107">
    <w:abstractNumId w:val="164"/>
  </w:num>
  <w:num w:numId="108">
    <w:abstractNumId w:val="80"/>
  </w:num>
  <w:num w:numId="109">
    <w:abstractNumId w:val="143"/>
  </w:num>
  <w:num w:numId="110">
    <w:abstractNumId w:val="211"/>
  </w:num>
  <w:num w:numId="111">
    <w:abstractNumId w:val="155"/>
  </w:num>
  <w:num w:numId="112">
    <w:abstractNumId w:val="27"/>
  </w:num>
  <w:num w:numId="113">
    <w:abstractNumId w:val="63"/>
  </w:num>
  <w:num w:numId="114">
    <w:abstractNumId w:val="196"/>
  </w:num>
  <w:num w:numId="115">
    <w:abstractNumId w:val="54"/>
  </w:num>
  <w:num w:numId="116">
    <w:abstractNumId w:val="208"/>
  </w:num>
  <w:num w:numId="117">
    <w:abstractNumId w:val="192"/>
  </w:num>
  <w:num w:numId="118">
    <w:abstractNumId w:val="65"/>
  </w:num>
  <w:num w:numId="119">
    <w:abstractNumId w:val="210"/>
  </w:num>
  <w:num w:numId="120">
    <w:abstractNumId w:val="97"/>
  </w:num>
  <w:num w:numId="121">
    <w:abstractNumId w:val="60"/>
  </w:num>
  <w:num w:numId="122">
    <w:abstractNumId w:val="177"/>
  </w:num>
  <w:num w:numId="123">
    <w:abstractNumId w:val="45"/>
  </w:num>
  <w:num w:numId="124">
    <w:abstractNumId w:val="44"/>
  </w:num>
  <w:num w:numId="125">
    <w:abstractNumId w:val="55"/>
  </w:num>
  <w:num w:numId="126">
    <w:abstractNumId w:val="6"/>
  </w:num>
  <w:num w:numId="127">
    <w:abstractNumId w:val="200"/>
  </w:num>
  <w:num w:numId="128">
    <w:abstractNumId w:val="182"/>
  </w:num>
  <w:num w:numId="129">
    <w:abstractNumId w:val="144"/>
  </w:num>
  <w:num w:numId="130">
    <w:abstractNumId w:val="141"/>
  </w:num>
  <w:num w:numId="131">
    <w:abstractNumId w:val="58"/>
  </w:num>
  <w:num w:numId="132">
    <w:abstractNumId w:val="12"/>
  </w:num>
  <w:num w:numId="133">
    <w:abstractNumId w:val="107"/>
  </w:num>
  <w:num w:numId="134">
    <w:abstractNumId w:val="26"/>
  </w:num>
  <w:num w:numId="135">
    <w:abstractNumId w:val="180"/>
  </w:num>
  <w:num w:numId="136">
    <w:abstractNumId w:val="14"/>
  </w:num>
  <w:num w:numId="137">
    <w:abstractNumId w:val="68"/>
  </w:num>
  <w:num w:numId="138">
    <w:abstractNumId w:val="190"/>
  </w:num>
  <w:num w:numId="139">
    <w:abstractNumId w:val="81"/>
  </w:num>
  <w:num w:numId="140">
    <w:abstractNumId w:val="29"/>
  </w:num>
  <w:num w:numId="141">
    <w:abstractNumId w:val="193"/>
  </w:num>
  <w:num w:numId="142">
    <w:abstractNumId w:val="116"/>
  </w:num>
  <w:num w:numId="143">
    <w:abstractNumId w:val="152"/>
  </w:num>
  <w:num w:numId="144">
    <w:abstractNumId w:val="46"/>
  </w:num>
  <w:num w:numId="145">
    <w:abstractNumId w:val="87"/>
  </w:num>
  <w:num w:numId="146">
    <w:abstractNumId w:val="153"/>
  </w:num>
  <w:num w:numId="147">
    <w:abstractNumId w:val="11"/>
  </w:num>
  <w:num w:numId="148">
    <w:abstractNumId w:val="109"/>
  </w:num>
  <w:num w:numId="149">
    <w:abstractNumId w:val="48"/>
  </w:num>
  <w:num w:numId="150">
    <w:abstractNumId w:val="71"/>
  </w:num>
  <w:num w:numId="151">
    <w:abstractNumId w:val="30"/>
  </w:num>
  <w:num w:numId="152">
    <w:abstractNumId w:val="163"/>
  </w:num>
  <w:num w:numId="153">
    <w:abstractNumId w:val="25"/>
  </w:num>
  <w:num w:numId="154">
    <w:abstractNumId w:val="57"/>
  </w:num>
  <w:num w:numId="155">
    <w:abstractNumId w:val="149"/>
  </w:num>
  <w:num w:numId="156">
    <w:abstractNumId w:val="5"/>
  </w:num>
  <w:num w:numId="157">
    <w:abstractNumId w:val="108"/>
  </w:num>
  <w:num w:numId="158">
    <w:abstractNumId w:val="33"/>
  </w:num>
  <w:num w:numId="159">
    <w:abstractNumId w:val="165"/>
  </w:num>
  <w:num w:numId="160">
    <w:abstractNumId w:val="31"/>
  </w:num>
  <w:num w:numId="161">
    <w:abstractNumId w:val="178"/>
  </w:num>
  <w:num w:numId="162">
    <w:abstractNumId w:val="166"/>
  </w:num>
  <w:num w:numId="163">
    <w:abstractNumId w:val="198"/>
  </w:num>
  <w:num w:numId="164">
    <w:abstractNumId w:val="93"/>
  </w:num>
  <w:num w:numId="165">
    <w:abstractNumId w:val="173"/>
  </w:num>
  <w:num w:numId="166">
    <w:abstractNumId w:val="189"/>
  </w:num>
  <w:num w:numId="167">
    <w:abstractNumId w:val="205"/>
  </w:num>
  <w:num w:numId="168">
    <w:abstractNumId w:val="23"/>
  </w:num>
  <w:num w:numId="169">
    <w:abstractNumId w:val="20"/>
  </w:num>
  <w:num w:numId="170">
    <w:abstractNumId w:val="158"/>
  </w:num>
  <w:num w:numId="171">
    <w:abstractNumId w:val="28"/>
  </w:num>
  <w:num w:numId="172">
    <w:abstractNumId w:val="106"/>
  </w:num>
  <w:num w:numId="173">
    <w:abstractNumId w:val="123"/>
  </w:num>
  <w:num w:numId="174">
    <w:abstractNumId w:val="88"/>
  </w:num>
  <w:num w:numId="175">
    <w:abstractNumId w:val="35"/>
  </w:num>
  <w:num w:numId="176">
    <w:abstractNumId w:val="98"/>
  </w:num>
  <w:num w:numId="177">
    <w:abstractNumId w:val="119"/>
  </w:num>
  <w:num w:numId="178">
    <w:abstractNumId w:val="156"/>
  </w:num>
  <w:num w:numId="179">
    <w:abstractNumId w:val="111"/>
  </w:num>
  <w:num w:numId="180">
    <w:abstractNumId w:val="102"/>
  </w:num>
  <w:num w:numId="181">
    <w:abstractNumId w:val="38"/>
  </w:num>
  <w:num w:numId="182">
    <w:abstractNumId w:val="147"/>
  </w:num>
  <w:num w:numId="183">
    <w:abstractNumId w:val="86"/>
  </w:num>
  <w:num w:numId="184">
    <w:abstractNumId w:val="69"/>
  </w:num>
  <w:num w:numId="185">
    <w:abstractNumId w:val="74"/>
  </w:num>
  <w:num w:numId="186">
    <w:abstractNumId w:val="34"/>
  </w:num>
  <w:num w:numId="187">
    <w:abstractNumId w:val="85"/>
  </w:num>
  <w:num w:numId="188">
    <w:abstractNumId w:val="157"/>
  </w:num>
  <w:num w:numId="189">
    <w:abstractNumId w:val="16"/>
  </w:num>
  <w:num w:numId="190">
    <w:abstractNumId w:val="70"/>
  </w:num>
  <w:num w:numId="191">
    <w:abstractNumId w:val="131"/>
  </w:num>
  <w:num w:numId="192">
    <w:abstractNumId w:val="75"/>
  </w:num>
  <w:num w:numId="193">
    <w:abstractNumId w:val="118"/>
  </w:num>
  <w:num w:numId="194">
    <w:abstractNumId w:val="214"/>
  </w:num>
  <w:num w:numId="195">
    <w:abstractNumId w:val="216"/>
  </w:num>
  <w:num w:numId="196">
    <w:abstractNumId w:val="117"/>
  </w:num>
  <w:num w:numId="197">
    <w:abstractNumId w:val="160"/>
  </w:num>
  <w:num w:numId="198">
    <w:abstractNumId w:val="168"/>
  </w:num>
  <w:num w:numId="199">
    <w:abstractNumId w:val="53"/>
  </w:num>
  <w:num w:numId="200">
    <w:abstractNumId w:val="18"/>
  </w:num>
  <w:num w:numId="201">
    <w:abstractNumId w:val="142"/>
  </w:num>
  <w:num w:numId="202">
    <w:abstractNumId w:val="62"/>
  </w:num>
  <w:num w:numId="203">
    <w:abstractNumId w:val="76"/>
  </w:num>
  <w:num w:numId="204">
    <w:abstractNumId w:val="90"/>
  </w:num>
  <w:num w:numId="205">
    <w:abstractNumId w:val="82"/>
  </w:num>
  <w:num w:numId="206">
    <w:abstractNumId w:val="184"/>
  </w:num>
  <w:num w:numId="207">
    <w:abstractNumId w:val="15"/>
  </w:num>
  <w:num w:numId="208">
    <w:abstractNumId w:val="212"/>
  </w:num>
  <w:num w:numId="209">
    <w:abstractNumId w:val="19"/>
  </w:num>
  <w:num w:numId="210">
    <w:abstractNumId w:val="96"/>
  </w:num>
  <w:num w:numId="211">
    <w:abstractNumId w:val="17"/>
  </w:num>
  <w:num w:numId="212">
    <w:abstractNumId w:val="154"/>
  </w:num>
  <w:num w:numId="213">
    <w:abstractNumId w:val="4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5A16"/>
    <w:rsid w:val="00006892"/>
    <w:rsid w:val="00006C69"/>
    <w:rsid w:val="0000752A"/>
    <w:rsid w:val="000075B7"/>
    <w:rsid w:val="000075EB"/>
    <w:rsid w:val="0001057B"/>
    <w:rsid w:val="00012D96"/>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638B"/>
    <w:rsid w:val="00036820"/>
    <w:rsid w:val="00036E4D"/>
    <w:rsid w:val="000371FD"/>
    <w:rsid w:val="00037438"/>
    <w:rsid w:val="00037B05"/>
    <w:rsid w:val="000400C4"/>
    <w:rsid w:val="00040604"/>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4E00"/>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DC1"/>
    <w:rsid w:val="00065F82"/>
    <w:rsid w:val="000660DA"/>
    <w:rsid w:val="0006634D"/>
    <w:rsid w:val="0006695C"/>
    <w:rsid w:val="00066D7E"/>
    <w:rsid w:val="0006747F"/>
    <w:rsid w:val="000675FD"/>
    <w:rsid w:val="00067633"/>
    <w:rsid w:val="000700DD"/>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0E5"/>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BD8"/>
    <w:rsid w:val="000B3F73"/>
    <w:rsid w:val="000B44F4"/>
    <w:rsid w:val="000B4548"/>
    <w:rsid w:val="000B59C3"/>
    <w:rsid w:val="000B6180"/>
    <w:rsid w:val="000B690F"/>
    <w:rsid w:val="000B7787"/>
    <w:rsid w:val="000B7FBF"/>
    <w:rsid w:val="000C103C"/>
    <w:rsid w:val="000C107E"/>
    <w:rsid w:val="000C124A"/>
    <w:rsid w:val="000C1710"/>
    <w:rsid w:val="000C179F"/>
    <w:rsid w:val="000C19C9"/>
    <w:rsid w:val="000C1D47"/>
    <w:rsid w:val="000C2801"/>
    <w:rsid w:val="000C3099"/>
    <w:rsid w:val="000C34C8"/>
    <w:rsid w:val="000C3D72"/>
    <w:rsid w:val="000C48B2"/>
    <w:rsid w:val="000C4C4C"/>
    <w:rsid w:val="000C52AC"/>
    <w:rsid w:val="000C59A6"/>
    <w:rsid w:val="000C639D"/>
    <w:rsid w:val="000C646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3E7F"/>
    <w:rsid w:val="000E4FC4"/>
    <w:rsid w:val="000E59D8"/>
    <w:rsid w:val="000E6081"/>
    <w:rsid w:val="000E71BD"/>
    <w:rsid w:val="000E742A"/>
    <w:rsid w:val="000F0E2F"/>
    <w:rsid w:val="000F0EA2"/>
    <w:rsid w:val="000F3EBA"/>
    <w:rsid w:val="00100ABB"/>
    <w:rsid w:val="00100D87"/>
    <w:rsid w:val="00101982"/>
    <w:rsid w:val="001020EE"/>
    <w:rsid w:val="0010335F"/>
    <w:rsid w:val="00103A9A"/>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405A"/>
    <w:rsid w:val="00114DA5"/>
    <w:rsid w:val="001157BE"/>
    <w:rsid w:val="00115A13"/>
    <w:rsid w:val="00115E69"/>
    <w:rsid w:val="00116012"/>
    <w:rsid w:val="001160E3"/>
    <w:rsid w:val="001171AF"/>
    <w:rsid w:val="0011735B"/>
    <w:rsid w:val="00117387"/>
    <w:rsid w:val="00120A1A"/>
    <w:rsid w:val="00120C6B"/>
    <w:rsid w:val="00121168"/>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1EFA"/>
    <w:rsid w:val="0017289F"/>
    <w:rsid w:val="00172D90"/>
    <w:rsid w:val="0017372A"/>
    <w:rsid w:val="00173867"/>
    <w:rsid w:val="00173A18"/>
    <w:rsid w:val="00174174"/>
    <w:rsid w:val="00174901"/>
    <w:rsid w:val="00175015"/>
    <w:rsid w:val="00177F31"/>
    <w:rsid w:val="00180218"/>
    <w:rsid w:val="00180A63"/>
    <w:rsid w:val="00180A9F"/>
    <w:rsid w:val="0018153E"/>
    <w:rsid w:val="00181A31"/>
    <w:rsid w:val="00181AA6"/>
    <w:rsid w:val="001822FD"/>
    <w:rsid w:val="00182849"/>
    <w:rsid w:val="001828EF"/>
    <w:rsid w:val="001833ED"/>
    <w:rsid w:val="001835AE"/>
    <w:rsid w:val="00184085"/>
    <w:rsid w:val="001846F8"/>
    <w:rsid w:val="00184F32"/>
    <w:rsid w:val="00185E13"/>
    <w:rsid w:val="001865DA"/>
    <w:rsid w:val="00186659"/>
    <w:rsid w:val="00186E69"/>
    <w:rsid w:val="001872CD"/>
    <w:rsid w:val="001875AB"/>
    <w:rsid w:val="00190FE3"/>
    <w:rsid w:val="001911AE"/>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2FF5"/>
    <w:rsid w:val="001A3506"/>
    <w:rsid w:val="001A3ABD"/>
    <w:rsid w:val="001A4B56"/>
    <w:rsid w:val="001A516E"/>
    <w:rsid w:val="001A5271"/>
    <w:rsid w:val="001A53C6"/>
    <w:rsid w:val="001A596F"/>
    <w:rsid w:val="001A5B6D"/>
    <w:rsid w:val="001A6A9A"/>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3CC"/>
    <w:rsid w:val="001C48B0"/>
    <w:rsid w:val="001C4C30"/>
    <w:rsid w:val="001C4D0A"/>
    <w:rsid w:val="001C5384"/>
    <w:rsid w:val="001C55CD"/>
    <w:rsid w:val="001C5632"/>
    <w:rsid w:val="001C5EA7"/>
    <w:rsid w:val="001C7871"/>
    <w:rsid w:val="001C7979"/>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612"/>
    <w:rsid w:val="001E1A2B"/>
    <w:rsid w:val="001E279A"/>
    <w:rsid w:val="001E2805"/>
    <w:rsid w:val="001E3338"/>
    <w:rsid w:val="001E3D1B"/>
    <w:rsid w:val="001E3E79"/>
    <w:rsid w:val="001E4CC0"/>
    <w:rsid w:val="001E6913"/>
    <w:rsid w:val="001E6B93"/>
    <w:rsid w:val="001E7575"/>
    <w:rsid w:val="001E76C8"/>
    <w:rsid w:val="001E7B4C"/>
    <w:rsid w:val="001F0074"/>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A1A"/>
    <w:rsid w:val="00207ABC"/>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410"/>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1F0E"/>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BC3"/>
    <w:rsid w:val="00272DFC"/>
    <w:rsid w:val="00273B6A"/>
    <w:rsid w:val="0027602C"/>
    <w:rsid w:val="00276CC5"/>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480"/>
    <w:rsid w:val="00285AA3"/>
    <w:rsid w:val="00286693"/>
    <w:rsid w:val="00286C00"/>
    <w:rsid w:val="0028762F"/>
    <w:rsid w:val="00287B8C"/>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7594"/>
    <w:rsid w:val="002C108D"/>
    <w:rsid w:val="002C118F"/>
    <w:rsid w:val="002C13E1"/>
    <w:rsid w:val="002C2528"/>
    <w:rsid w:val="002C3190"/>
    <w:rsid w:val="002C3217"/>
    <w:rsid w:val="002C33A6"/>
    <w:rsid w:val="002C4F1F"/>
    <w:rsid w:val="002C5A31"/>
    <w:rsid w:val="002C5C8D"/>
    <w:rsid w:val="002C6399"/>
    <w:rsid w:val="002C6408"/>
    <w:rsid w:val="002C6B91"/>
    <w:rsid w:val="002C722B"/>
    <w:rsid w:val="002C7832"/>
    <w:rsid w:val="002D0286"/>
    <w:rsid w:val="002D03A5"/>
    <w:rsid w:val="002D078B"/>
    <w:rsid w:val="002D18D0"/>
    <w:rsid w:val="002D21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4CE"/>
    <w:rsid w:val="002F6670"/>
    <w:rsid w:val="002F6780"/>
    <w:rsid w:val="002F7518"/>
    <w:rsid w:val="002F75D5"/>
    <w:rsid w:val="002F7C3C"/>
    <w:rsid w:val="003005D7"/>
    <w:rsid w:val="00300A7E"/>
    <w:rsid w:val="0030151A"/>
    <w:rsid w:val="0030158F"/>
    <w:rsid w:val="003021C0"/>
    <w:rsid w:val="00303872"/>
    <w:rsid w:val="00303F4A"/>
    <w:rsid w:val="00304B5C"/>
    <w:rsid w:val="0030567D"/>
    <w:rsid w:val="00305733"/>
    <w:rsid w:val="00305D88"/>
    <w:rsid w:val="00306011"/>
    <w:rsid w:val="00306E48"/>
    <w:rsid w:val="00307585"/>
    <w:rsid w:val="00307800"/>
    <w:rsid w:val="00307D0D"/>
    <w:rsid w:val="00311607"/>
    <w:rsid w:val="00312A96"/>
    <w:rsid w:val="00312AB3"/>
    <w:rsid w:val="00312DDB"/>
    <w:rsid w:val="00312E40"/>
    <w:rsid w:val="00313EC5"/>
    <w:rsid w:val="0031570A"/>
    <w:rsid w:val="00320689"/>
    <w:rsid w:val="003209E0"/>
    <w:rsid w:val="00320F6F"/>
    <w:rsid w:val="0032231A"/>
    <w:rsid w:val="0032259E"/>
    <w:rsid w:val="00322772"/>
    <w:rsid w:val="00322A37"/>
    <w:rsid w:val="0032331C"/>
    <w:rsid w:val="003255F6"/>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6562"/>
    <w:rsid w:val="00350944"/>
    <w:rsid w:val="003509DB"/>
    <w:rsid w:val="00350F6A"/>
    <w:rsid w:val="003513E2"/>
    <w:rsid w:val="0035176A"/>
    <w:rsid w:val="00351EBD"/>
    <w:rsid w:val="00352842"/>
    <w:rsid w:val="00353415"/>
    <w:rsid w:val="00353CAF"/>
    <w:rsid w:val="003547E2"/>
    <w:rsid w:val="00355136"/>
    <w:rsid w:val="00355246"/>
    <w:rsid w:val="003553B7"/>
    <w:rsid w:val="003555F4"/>
    <w:rsid w:val="00355959"/>
    <w:rsid w:val="00355AC0"/>
    <w:rsid w:val="003563EF"/>
    <w:rsid w:val="00356E82"/>
    <w:rsid w:val="00357010"/>
    <w:rsid w:val="0035785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3320"/>
    <w:rsid w:val="003733C4"/>
    <w:rsid w:val="00373462"/>
    <w:rsid w:val="00376020"/>
    <w:rsid w:val="00377915"/>
    <w:rsid w:val="00380DF7"/>
    <w:rsid w:val="00381951"/>
    <w:rsid w:val="00381AC9"/>
    <w:rsid w:val="003820EE"/>
    <w:rsid w:val="003830CD"/>
    <w:rsid w:val="00383723"/>
    <w:rsid w:val="003838AB"/>
    <w:rsid w:val="00383A17"/>
    <w:rsid w:val="00383E46"/>
    <w:rsid w:val="003842D2"/>
    <w:rsid w:val="00384C6B"/>
    <w:rsid w:val="00385E03"/>
    <w:rsid w:val="00385EEE"/>
    <w:rsid w:val="003866EB"/>
    <w:rsid w:val="00387020"/>
    <w:rsid w:val="00387B1B"/>
    <w:rsid w:val="00387B25"/>
    <w:rsid w:val="003912D3"/>
    <w:rsid w:val="00391AB2"/>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629"/>
    <w:rsid w:val="003C6B59"/>
    <w:rsid w:val="003C6FBA"/>
    <w:rsid w:val="003C7943"/>
    <w:rsid w:val="003D0718"/>
    <w:rsid w:val="003D263C"/>
    <w:rsid w:val="003D27B0"/>
    <w:rsid w:val="003D600E"/>
    <w:rsid w:val="003D6D84"/>
    <w:rsid w:val="003D7A46"/>
    <w:rsid w:val="003D7D9F"/>
    <w:rsid w:val="003E19B3"/>
    <w:rsid w:val="003E1C58"/>
    <w:rsid w:val="003E250B"/>
    <w:rsid w:val="003E26AC"/>
    <w:rsid w:val="003E2866"/>
    <w:rsid w:val="003E3903"/>
    <w:rsid w:val="003E399B"/>
    <w:rsid w:val="003E48CF"/>
    <w:rsid w:val="003E4B1C"/>
    <w:rsid w:val="003E5131"/>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382C"/>
    <w:rsid w:val="004039D1"/>
    <w:rsid w:val="00404548"/>
    <w:rsid w:val="004053A2"/>
    <w:rsid w:val="00405606"/>
    <w:rsid w:val="004056A9"/>
    <w:rsid w:val="00405BF1"/>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B92"/>
    <w:rsid w:val="00417517"/>
    <w:rsid w:val="00420415"/>
    <w:rsid w:val="00421746"/>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47A15"/>
    <w:rsid w:val="00450083"/>
    <w:rsid w:val="004505C2"/>
    <w:rsid w:val="00450644"/>
    <w:rsid w:val="00451092"/>
    <w:rsid w:val="00451D1C"/>
    <w:rsid w:val="00451FA7"/>
    <w:rsid w:val="0045226C"/>
    <w:rsid w:val="00452484"/>
    <w:rsid w:val="004533D6"/>
    <w:rsid w:val="0045484D"/>
    <w:rsid w:val="00454E28"/>
    <w:rsid w:val="00455200"/>
    <w:rsid w:val="0045562C"/>
    <w:rsid w:val="004556DB"/>
    <w:rsid w:val="00456D91"/>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23F"/>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940"/>
    <w:rsid w:val="004865A4"/>
    <w:rsid w:val="00490EB4"/>
    <w:rsid w:val="004916CB"/>
    <w:rsid w:val="00491ED4"/>
    <w:rsid w:val="004947B8"/>
    <w:rsid w:val="00495728"/>
    <w:rsid w:val="00495B38"/>
    <w:rsid w:val="00496351"/>
    <w:rsid w:val="00497B93"/>
    <w:rsid w:val="00497D43"/>
    <w:rsid w:val="004A059A"/>
    <w:rsid w:val="004A1573"/>
    <w:rsid w:val="004A1C2E"/>
    <w:rsid w:val="004A275A"/>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55E"/>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D26"/>
    <w:rsid w:val="004C5208"/>
    <w:rsid w:val="004C5762"/>
    <w:rsid w:val="004C5D2A"/>
    <w:rsid w:val="004C5F5B"/>
    <w:rsid w:val="004D0475"/>
    <w:rsid w:val="004D053C"/>
    <w:rsid w:val="004D05A5"/>
    <w:rsid w:val="004D098B"/>
    <w:rsid w:val="004D0A3D"/>
    <w:rsid w:val="004D0CBB"/>
    <w:rsid w:val="004D157D"/>
    <w:rsid w:val="004D17CD"/>
    <w:rsid w:val="004D1E46"/>
    <w:rsid w:val="004D27AA"/>
    <w:rsid w:val="004D293E"/>
    <w:rsid w:val="004D334E"/>
    <w:rsid w:val="004D384E"/>
    <w:rsid w:val="004D38D4"/>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69"/>
    <w:rsid w:val="004F4797"/>
    <w:rsid w:val="004F4DC7"/>
    <w:rsid w:val="004F551D"/>
    <w:rsid w:val="004F7B99"/>
    <w:rsid w:val="004F7D10"/>
    <w:rsid w:val="00500293"/>
    <w:rsid w:val="00500475"/>
    <w:rsid w:val="00501579"/>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52"/>
    <w:rsid w:val="005311C2"/>
    <w:rsid w:val="00531751"/>
    <w:rsid w:val="00531879"/>
    <w:rsid w:val="005327FD"/>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47F17"/>
    <w:rsid w:val="0055042B"/>
    <w:rsid w:val="00550616"/>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1B63"/>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0969"/>
    <w:rsid w:val="005719D8"/>
    <w:rsid w:val="00571A7E"/>
    <w:rsid w:val="00571B55"/>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37A"/>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6449"/>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6EB"/>
    <w:rsid w:val="005E1F25"/>
    <w:rsid w:val="005E20E7"/>
    <w:rsid w:val="005E255C"/>
    <w:rsid w:val="005E2C54"/>
    <w:rsid w:val="005E3AE8"/>
    <w:rsid w:val="005E3AEA"/>
    <w:rsid w:val="005E3B7A"/>
    <w:rsid w:val="005E425D"/>
    <w:rsid w:val="005E429F"/>
    <w:rsid w:val="005E449E"/>
    <w:rsid w:val="005E5B5E"/>
    <w:rsid w:val="005E6FEE"/>
    <w:rsid w:val="005E7AD7"/>
    <w:rsid w:val="005F02F5"/>
    <w:rsid w:val="005F09D9"/>
    <w:rsid w:val="005F0BD4"/>
    <w:rsid w:val="005F0F16"/>
    <w:rsid w:val="005F1C57"/>
    <w:rsid w:val="005F1D71"/>
    <w:rsid w:val="005F2978"/>
    <w:rsid w:val="005F3768"/>
    <w:rsid w:val="005F382E"/>
    <w:rsid w:val="005F3C65"/>
    <w:rsid w:val="005F411E"/>
    <w:rsid w:val="005F4F18"/>
    <w:rsid w:val="005F50C0"/>
    <w:rsid w:val="005F5230"/>
    <w:rsid w:val="005F6676"/>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646"/>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28B3"/>
    <w:rsid w:val="00652CD6"/>
    <w:rsid w:val="00652FB1"/>
    <w:rsid w:val="00654559"/>
    <w:rsid w:val="00655C36"/>
    <w:rsid w:val="00655DF1"/>
    <w:rsid w:val="0065676F"/>
    <w:rsid w:val="00656789"/>
    <w:rsid w:val="00656954"/>
    <w:rsid w:val="00656E9E"/>
    <w:rsid w:val="00656EBE"/>
    <w:rsid w:val="00657509"/>
    <w:rsid w:val="00657D17"/>
    <w:rsid w:val="00660152"/>
    <w:rsid w:val="006606D4"/>
    <w:rsid w:val="006608BB"/>
    <w:rsid w:val="00660CA9"/>
    <w:rsid w:val="00661C3C"/>
    <w:rsid w:val="00663876"/>
    <w:rsid w:val="00664461"/>
    <w:rsid w:val="006663AD"/>
    <w:rsid w:val="00667114"/>
    <w:rsid w:val="006671BE"/>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80A34"/>
    <w:rsid w:val="00680CF8"/>
    <w:rsid w:val="00681722"/>
    <w:rsid w:val="00682BE9"/>
    <w:rsid w:val="00682D64"/>
    <w:rsid w:val="006832D1"/>
    <w:rsid w:val="006832E6"/>
    <w:rsid w:val="00683EFF"/>
    <w:rsid w:val="00684893"/>
    <w:rsid w:val="00684A3E"/>
    <w:rsid w:val="006850EA"/>
    <w:rsid w:val="00685106"/>
    <w:rsid w:val="00685194"/>
    <w:rsid w:val="0068557C"/>
    <w:rsid w:val="00686AA0"/>
    <w:rsid w:val="00687860"/>
    <w:rsid w:val="00687E3A"/>
    <w:rsid w:val="00690BBC"/>
    <w:rsid w:val="00691D49"/>
    <w:rsid w:val="00692C4B"/>
    <w:rsid w:val="00692EDB"/>
    <w:rsid w:val="00693520"/>
    <w:rsid w:val="00693C89"/>
    <w:rsid w:val="00693F81"/>
    <w:rsid w:val="00694370"/>
    <w:rsid w:val="00694690"/>
    <w:rsid w:val="00695D79"/>
    <w:rsid w:val="00695E8E"/>
    <w:rsid w:val="00697321"/>
    <w:rsid w:val="006977B9"/>
    <w:rsid w:val="006978D1"/>
    <w:rsid w:val="00697953"/>
    <w:rsid w:val="00697C05"/>
    <w:rsid w:val="00697D0B"/>
    <w:rsid w:val="00697E7D"/>
    <w:rsid w:val="00697F78"/>
    <w:rsid w:val="006A0226"/>
    <w:rsid w:val="006A06AA"/>
    <w:rsid w:val="006A0773"/>
    <w:rsid w:val="006A092D"/>
    <w:rsid w:val="006A15BC"/>
    <w:rsid w:val="006A1BED"/>
    <w:rsid w:val="006A259A"/>
    <w:rsid w:val="006A2C0B"/>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B7E2E"/>
    <w:rsid w:val="006C01F1"/>
    <w:rsid w:val="006C029F"/>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10C"/>
    <w:rsid w:val="00704352"/>
    <w:rsid w:val="00704F14"/>
    <w:rsid w:val="00706726"/>
    <w:rsid w:val="00706AF6"/>
    <w:rsid w:val="00706D0F"/>
    <w:rsid w:val="0070705B"/>
    <w:rsid w:val="007108EC"/>
    <w:rsid w:val="00710E07"/>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A52"/>
    <w:rsid w:val="00721C58"/>
    <w:rsid w:val="00721FF5"/>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37C5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0DB"/>
    <w:rsid w:val="007852CA"/>
    <w:rsid w:val="007856D6"/>
    <w:rsid w:val="00786138"/>
    <w:rsid w:val="00786995"/>
    <w:rsid w:val="00786C2B"/>
    <w:rsid w:val="00787AC5"/>
    <w:rsid w:val="00790590"/>
    <w:rsid w:val="00790F35"/>
    <w:rsid w:val="0079146D"/>
    <w:rsid w:val="00791809"/>
    <w:rsid w:val="00791A23"/>
    <w:rsid w:val="00793881"/>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2F47"/>
    <w:rsid w:val="007C34C1"/>
    <w:rsid w:val="007C4C37"/>
    <w:rsid w:val="007C5772"/>
    <w:rsid w:val="007C57EF"/>
    <w:rsid w:val="007D0886"/>
    <w:rsid w:val="007D1A5D"/>
    <w:rsid w:val="007D28FD"/>
    <w:rsid w:val="007D3C17"/>
    <w:rsid w:val="007D5251"/>
    <w:rsid w:val="007D556A"/>
    <w:rsid w:val="007D58E3"/>
    <w:rsid w:val="007D58FE"/>
    <w:rsid w:val="007D5B52"/>
    <w:rsid w:val="007D6403"/>
    <w:rsid w:val="007D647A"/>
    <w:rsid w:val="007D7070"/>
    <w:rsid w:val="007D7312"/>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02D"/>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4391"/>
    <w:rsid w:val="008264C4"/>
    <w:rsid w:val="008270A9"/>
    <w:rsid w:val="0082710D"/>
    <w:rsid w:val="00827465"/>
    <w:rsid w:val="008275F7"/>
    <w:rsid w:val="008301C1"/>
    <w:rsid w:val="008329F8"/>
    <w:rsid w:val="00832B18"/>
    <w:rsid w:val="00832B65"/>
    <w:rsid w:val="008330F6"/>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6B20"/>
    <w:rsid w:val="008474BA"/>
    <w:rsid w:val="00847C8C"/>
    <w:rsid w:val="0085031D"/>
    <w:rsid w:val="00850617"/>
    <w:rsid w:val="0085088B"/>
    <w:rsid w:val="00852662"/>
    <w:rsid w:val="00852965"/>
    <w:rsid w:val="008533A7"/>
    <w:rsid w:val="00854330"/>
    <w:rsid w:val="008544EF"/>
    <w:rsid w:val="00854D0F"/>
    <w:rsid w:val="00856185"/>
    <w:rsid w:val="00857BB0"/>
    <w:rsid w:val="00857CCA"/>
    <w:rsid w:val="00860519"/>
    <w:rsid w:val="00861C93"/>
    <w:rsid w:val="008639C7"/>
    <w:rsid w:val="00863E0F"/>
    <w:rsid w:val="00864171"/>
    <w:rsid w:val="00864315"/>
    <w:rsid w:val="00864373"/>
    <w:rsid w:val="00864672"/>
    <w:rsid w:val="00864DBC"/>
    <w:rsid w:val="008657C9"/>
    <w:rsid w:val="0086617D"/>
    <w:rsid w:val="00866420"/>
    <w:rsid w:val="00866802"/>
    <w:rsid w:val="00867A70"/>
    <w:rsid w:val="008702D9"/>
    <w:rsid w:val="00870DEA"/>
    <w:rsid w:val="00871C65"/>
    <w:rsid w:val="00871D2B"/>
    <w:rsid w:val="00871F35"/>
    <w:rsid w:val="0087259D"/>
    <w:rsid w:val="00874402"/>
    <w:rsid w:val="00875E74"/>
    <w:rsid w:val="00876632"/>
    <w:rsid w:val="00876D1E"/>
    <w:rsid w:val="00876DFE"/>
    <w:rsid w:val="00877042"/>
    <w:rsid w:val="00877273"/>
    <w:rsid w:val="008773B2"/>
    <w:rsid w:val="00881E15"/>
    <w:rsid w:val="00882491"/>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A31"/>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0F7C"/>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3D1B"/>
    <w:rsid w:val="008C47A5"/>
    <w:rsid w:val="008C484F"/>
    <w:rsid w:val="008C4B28"/>
    <w:rsid w:val="008C4D24"/>
    <w:rsid w:val="008C6B9F"/>
    <w:rsid w:val="008C707D"/>
    <w:rsid w:val="008C7369"/>
    <w:rsid w:val="008D07AE"/>
    <w:rsid w:val="008D12A9"/>
    <w:rsid w:val="008D2490"/>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5F07"/>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20B"/>
    <w:rsid w:val="009046F2"/>
    <w:rsid w:val="00904B3E"/>
    <w:rsid w:val="0090537F"/>
    <w:rsid w:val="009054FE"/>
    <w:rsid w:val="00905906"/>
    <w:rsid w:val="00906165"/>
    <w:rsid w:val="009061CC"/>
    <w:rsid w:val="0090756C"/>
    <w:rsid w:val="00907ED5"/>
    <w:rsid w:val="009133EA"/>
    <w:rsid w:val="0091392C"/>
    <w:rsid w:val="00913A9F"/>
    <w:rsid w:val="0091424D"/>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3E69"/>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4D92"/>
    <w:rsid w:val="009A52DF"/>
    <w:rsid w:val="009A5708"/>
    <w:rsid w:val="009A6BFB"/>
    <w:rsid w:val="009A7248"/>
    <w:rsid w:val="009B098F"/>
    <w:rsid w:val="009B0A0E"/>
    <w:rsid w:val="009B2401"/>
    <w:rsid w:val="009B2625"/>
    <w:rsid w:val="009B29C9"/>
    <w:rsid w:val="009B30D2"/>
    <w:rsid w:val="009B3123"/>
    <w:rsid w:val="009B3639"/>
    <w:rsid w:val="009B3AD2"/>
    <w:rsid w:val="009B425B"/>
    <w:rsid w:val="009B4653"/>
    <w:rsid w:val="009B4766"/>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AE2"/>
    <w:rsid w:val="009C631D"/>
    <w:rsid w:val="009C66F9"/>
    <w:rsid w:val="009C76F4"/>
    <w:rsid w:val="009D05D4"/>
    <w:rsid w:val="009D0BB4"/>
    <w:rsid w:val="009D0CC5"/>
    <w:rsid w:val="009D12F8"/>
    <w:rsid w:val="009D1866"/>
    <w:rsid w:val="009D1B78"/>
    <w:rsid w:val="009D3A45"/>
    <w:rsid w:val="009D404D"/>
    <w:rsid w:val="009D4C19"/>
    <w:rsid w:val="009D6963"/>
    <w:rsid w:val="009D6987"/>
    <w:rsid w:val="009D70CF"/>
    <w:rsid w:val="009E0AA6"/>
    <w:rsid w:val="009E13F1"/>
    <w:rsid w:val="009E2807"/>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898"/>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EC"/>
    <w:rsid w:val="00A05374"/>
    <w:rsid w:val="00A06D0C"/>
    <w:rsid w:val="00A071A5"/>
    <w:rsid w:val="00A074C8"/>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516"/>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0268"/>
    <w:rsid w:val="00A30653"/>
    <w:rsid w:val="00A32579"/>
    <w:rsid w:val="00A32951"/>
    <w:rsid w:val="00A33928"/>
    <w:rsid w:val="00A33E65"/>
    <w:rsid w:val="00A33F6B"/>
    <w:rsid w:val="00A34418"/>
    <w:rsid w:val="00A34B50"/>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5B51"/>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2D3"/>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5071"/>
    <w:rsid w:val="00AB58DA"/>
    <w:rsid w:val="00AB5B18"/>
    <w:rsid w:val="00AB6BD2"/>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41"/>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F5"/>
    <w:rsid w:val="00B13AB4"/>
    <w:rsid w:val="00B14FA2"/>
    <w:rsid w:val="00B15298"/>
    <w:rsid w:val="00B15426"/>
    <w:rsid w:val="00B15517"/>
    <w:rsid w:val="00B159B1"/>
    <w:rsid w:val="00B15C68"/>
    <w:rsid w:val="00B15E75"/>
    <w:rsid w:val="00B17E94"/>
    <w:rsid w:val="00B209DA"/>
    <w:rsid w:val="00B22198"/>
    <w:rsid w:val="00B2349D"/>
    <w:rsid w:val="00B2477D"/>
    <w:rsid w:val="00B247DF"/>
    <w:rsid w:val="00B253D1"/>
    <w:rsid w:val="00B256A9"/>
    <w:rsid w:val="00B25DAA"/>
    <w:rsid w:val="00B26E8F"/>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CB3"/>
    <w:rsid w:val="00B409D5"/>
    <w:rsid w:val="00B411A1"/>
    <w:rsid w:val="00B424B2"/>
    <w:rsid w:val="00B42B1B"/>
    <w:rsid w:val="00B435BB"/>
    <w:rsid w:val="00B442E4"/>
    <w:rsid w:val="00B44341"/>
    <w:rsid w:val="00B44911"/>
    <w:rsid w:val="00B46547"/>
    <w:rsid w:val="00B468FB"/>
    <w:rsid w:val="00B506B9"/>
    <w:rsid w:val="00B50E11"/>
    <w:rsid w:val="00B50FE4"/>
    <w:rsid w:val="00B516B9"/>
    <w:rsid w:val="00B525F2"/>
    <w:rsid w:val="00B534C9"/>
    <w:rsid w:val="00B53682"/>
    <w:rsid w:val="00B53BAF"/>
    <w:rsid w:val="00B541E3"/>
    <w:rsid w:val="00B54C28"/>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04B1"/>
    <w:rsid w:val="00B8180A"/>
    <w:rsid w:val="00B82755"/>
    <w:rsid w:val="00B8282B"/>
    <w:rsid w:val="00B831E4"/>
    <w:rsid w:val="00B83473"/>
    <w:rsid w:val="00B83CE8"/>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0467"/>
    <w:rsid w:val="00BA1EFF"/>
    <w:rsid w:val="00BA224A"/>
    <w:rsid w:val="00BA2983"/>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11EB"/>
    <w:rsid w:val="00BB33D6"/>
    <w:rsid w:val="00BB3609"/>
    <w:rsid w:val="00BB3CDD"/>
    <w:rsid w:val="00BB40B0"/>
    <w:rsid w:val="00BB5075"/>
    <w:rsid w:val="00BB50F7"/>
    <w:rsid w:val="00BB5EB9"/>
    <w:rsid w:val="00BB6B3D"/>
    <w:rsid w:val="00BB6BE3"/>
    <w:rsid w:val="00BB6E68"/>
    <w:rsid w:val="00BB7C33"/>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B8"/>
    <w:rsid w:val="00BF1ABC"/>
    <w:rsid w:val="00BF2DAB"/>
    <w:rsid w:val="00BF2E1F"/>
    <w:rsid w:val="00BF337C"/>
    <w:rsid w:val="00BF355C"/>
    <w:rsid w:val="00BF398C"/>
    <w:rsid w:val="00BF3BD6"/>
    <w:rsid w:val="00BF465E"/>
    <w:rsid w:val="00BF5304"/>
    <w:rsid w:val="00BF5D8A"/>
    <w:rsid w:val="00BF5EED"/>
    <w:rsid w:val="00BF5FB3"/>
    <w:rsid w:val="00BF657C"/>
    <w:rsid w:val="00BF681A"/>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6297"/>
    <w:rsid w:val="00C06998"/>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47A6D"/>
    <w:rsid w:val="00C503D7"/>
    <w:rsid w:val="00C50655"/>
    <w:rsid w:val="00C51314"/>
    <w:rsid w:val="00C530B6"/>
    <w:rsid w:val="00C53425"/>
    <w:rsid w:val="00C535BF"/>
    <w:rsid w:val="00C536A9"/>
    <w:rsid w:val="00C5371A"/>
    <w:rsid w:val="00C53777"/>
    <w:rsid w:val="00C53B60"/>
    <w:rsid w:val="00C544EF"/>
    <w:rsid w:val="00C54DC3"/>
    <w:rsid w:val="00C5608A"/>
    <w:rsid w:val="00C564F7"/>
    <w:rsid w:val="00C56610"/>
    <w:rsid w:val="00C5667A"/>
    <w:rsid w:val="00C56AD9"/>
    <w:rsid w:val="00C57044"/>
    <w:rsid w:val="00C57F3A"/>
    <w:rsid w:val="00C605EC"/>
    <w:rsid w:val="00C60EF3"/>
    <w:rsid w:val="00C62584"/>
    <w:rsid w:val="00C6361A"/>
    <w:rsid w:val="00C63E3D"/>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59A"/>
    <w:rsid w:val="00CB59EE"/>
    <w:rsid w:val="00CB5AFB"/>
    <w:rsid w:val="00CB5B5B"/>
    <w:rsid w:val="00CB7881"/>
    <w:rsid w:val="00CB7907"/>
    <w:rsid w:val="00CB7C3D"/>
    <w:rsid w:val="00CB7DF2"/>
    <w:rsid w:val="00CB7E52"/>
    <w:rsid w:val="00CC027B"/>
    <w:rsid w:val="00CC14C4"/>
    <w:rsid w:val="00CC1960"/>
    <w:rsid w:val="00CC1B31"/>
    <w:rsid w:val="00CC373A"/>
    <w:rsid w:val="00CC38D3"/>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49ED"/>
    <w:rsid w:val="00CD5574"/>
    <w:rsid w:val="00CD6266"/>
    <w:rsid w:val="00CD7CDB"/>
    <w:rsid w:val="00CE0B45"/>
    <w:rsid w:val="00CE20BA"/>
    <w:rsid w:val="00CE2DD0"/>
    <w:rsid w:val="00CE331F"/>
    <w:rsid w:val="00CE3AFD"/>
    <w:rsid w:val="00CE412A"/>
    <w:rsid w:val="00CE4A96"/>
    <w:rsid w:val="00CE52A9"/>
    <w:rsid w:val="00CE63B7"/>
    <w:rsid w:val="00CE6A51"/>
    <w:rsid w:val="00CE710C"/>
    <w:rsid w:val="00CF044C"/>
    <w:rsid w:val="00CF2127"/>
    <w:rsid w:val="00CF293C"/>
    <w:rsid w:val="00CF2C06"/>
    <w:rsid w:val="00CF418F"/>
    <w:rsid w:val="00CF4361"/>
    <w:rsid w:val="00CF5086"/>
    <w:rsid w:val="00CF533B"/>
    <w:rsid w:val="00CF78AF"/>
    <w:rsid w:val="00CF7EB3"/>
    <w:rsid w:val="00CF7FC6"/>
    <w:rsid w:val="00D018C7"/>
    <w:rsid w:val="00D01E64"/>
    <w:rsid w:val="00D02478"/>
    <w:rsid w:val="00D029CD"/>
    <w:rsid w:val="00D02FF1"/>
    <w:rsid w:val="00D0341B"/>
    <w:rsid w:val="00D0348C"/>
    <w:rsid w:val="00D05126"/>
    <w:rsid w:val="00D059F6"/>
    <w:rsid w:val="00D05A9A"/>
    <w:rsid w:val="00D05BD7"/>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225C"/>
    <w:rsid w:val="00D323EE"/>
    <w:rsid w:val="00D32A4C"/>
    <w:rsid w:val="00D33087"/>
    <w:rsid w:val="00D33160"/>
    <w:rsid w:val="00D33814"/>
    <w:rsid w:val="00D33B37"/>
    <w:rsid w:val="00D34138"/>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D50"/>
    <w:rsid w:val="00D4735A"/>
    <w:rsid w:val="00D47F8C"/>
    <w:rsid w:val="00D5019A"/>
    <w:rsid w:val="00D508CE"/>
    <w:rsid w:val="00D50EE0"/>
    <w:rsid w:val="00D513E9"/>
    <w:rsid w:val="00D51609"/>
    <w:rsid w:val="00D530F9"/>
    <w:rsid w:val="00D53F35"/>
    <w:rsid w:val="00D548D2"/>
    <w:rsid w:val="00D54B41"/>
    <w:rsid w:val="00D5506E"/>
    <w:rsid w:val="00D5583C"/>
    <w:rsid w:val="00D55E97"/>
    <w:rsid w:val="00D5669C"/>
    <w:rsid w:val="00D57A7B"/>
    <w:rsid w:val="00D60402"/>
    <w:rsid w:val="00D61700"/>
    <w:rsid w:val="00D62256"/>
    <w:rsid w:val="00D62B47"/>
    <w:rsid w:val="00D63686"/>
    <w:rsid w:val="00D63C63"/>
    <w:rsid w:val="00D63D96"/>
    <w:rsid w:val="00D6445F"/>
    <w:rsid w:val="00D646D0"/>
    <w:rsid w:val="00D64C3F"/>
    <w:rsid w:val="00D64EDF"/>
    <w:rsid w:val="00D65084"/>
    <w:rsid w:val="00D658E5"/>
    <w:rsid w:val="00D65D1B"/>
    <w:rsid w:val="00D66A44"/>
    <w:rsid w:val="00D66FFD"/>
    <w:rsid w:val="00D6762E"/>
    <w:rsid w:val="00D70B45"/>
    <w:rsid w:val="00D70D8E"/>
    <w:rsid w:val="00D70E3F"/>
    <w:rsid w:val="00D71A35"/>
    <w:rsid w:val="00D71BE6"/>
    <w:rsid w:val="00D720CF"/>
    <w:rsid w:val="00D7226E"/>
    <w:rsid w:val="00D72415"/>
    <w:rsid w:val="00D72F6C"/>
    <w:rsid w:val="00D73081"/>
    <w:rsid w:val="00D73E32"/>
    <w:rsid w:val="00D7457A"/>
    <w:rsid w:val="00D7527E"/>
    <w:rsid w:val="00D762E3"/>
    <w:rsid w:val="00D779CD"/>
    <w:rsid w:val="00D77BEB"/>
    <w:rsid w:val="00D80570"/>
    <w:rsid w:val="00D808A4"/>
    <w:rsid w:val="00D80FD9"/>
    <w:rsid w:val="00D810E2"/>
    <w:rsid w:val="00D825C7"/>
    <w:rsid w:val="00D82D0D"/>
    <w:rsid w:val="00D8418B"/>
    <w:rsid w:val="00D8476C"/>
    <w:rsid w:val="00D84DEE"/>
    <w:rsid w:val="00D85888"/>
    <w:rsid w:val="00D85E33"/>
    <w:rsid w:val="00D8633D"/>
    <w:rsid w:val="00D86AAB"/>
    <w:rsid w:val="00D872ED"/>
    <w:rsid w:val="00D8787C"/>
    <w:rsid w:val="00D87AE9"/>
    <w:rsid w:val="00D87DFB"/>
    <w:rsid w:val="00D910D4"/>
    <w:rsid w:val="00D93010"/>
    <w:rsid w:val="00D930E2"/>
    <w:rsid w:val="00D93661"/>
    <w:rsid w:val="00D936FF"/>
    <w:rsid w:val="00D93B59"/>
    <w:rsid w:val="00D93C80"/>
    <w:rsid w:val="00D945D3"/>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B96"/>
    <w:rsid w:val="00DB4EB6"/>
    <w:rsid w:val="00DB525D"/>
    <w:rsid w:val="00DB5B16"/>
    <w:rsid w:val="00DB5F7D"/>
    <w:rsid w:val="00DB63ED"/>
    <w:rsid w:val="00DB77D1"/>
    <w:rsid w:val="00DB797D"/>
    <w:rsid w:val="00DB79D9"/>
    <w:rsid w:val="00DC0DD6"/>
    <w:rsid w:val="00DC17D7"/>
    <w:rsid w:val="00DC23B5"/>
    <w:rsid w:val="00DC28FC"/>
    <w:rsid w:val="00DC3256"/>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5EDE"/>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2F6A"/>
    <w:rsid w:val="00E13C91"/>
    <w:rsid w:val="00E13D19"/>
    <w:rsid w:val="00E13DC5"/>
    <w:rsid w:val="00E14980"/>
    <w:rsid w:val="00E14A71"/>
    <w:rsid w:val="00E150AC"/>
    <w:rsid w:val="00E15389"/>
    <w:rsid w:val="00E1727A"/>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0D8"/>
    <w:rsid w:val="00E517B2"/>
    <w:rsid w:val="00E5181E"/>
    <w:rsid w:val="00E52325"/>
    <w:rsid w:val="00E52862"/>
    <w:rsid w:val="00E53961"/>
    <w:rsid w:val="00E53EB8"/>
    <w:rsid w:val="00E548D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706D4"/>
    <w:rsid w:val="00E70BFF"/>
    <w:rsid w:val="00E70FF7"/>
    <w:rsid w:val="00E710D2"/>
    <w:rsid w:val="00E71824"/>
    <w:rsid w:val="00E730FB"/>
    <w:rsid w:val="00E7314A"/>
    <w:rsid w:val="00E73B64"/>
    <w:rsid w:val="00E749BD"/>
    <w:rsid w:val="00E754BC"/>
    <w:rsid w:val="00E76284"/>
    <w:rsid w:val="00E76446"/>
    <w:rsid w:val="00E76B35"/>
    <w:rsid w:val="00E776D5"/>
    <w:rsid w:val="00E77875"/>
    <w:rsid w:val="00E77A75"/>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97C07"/>
    <w:rsid w:val="00EA1430"/>
    <w:rsid w:val="00EA1435"/>
    <w:rsid w:val="00EA1488"/>
    <w:rsid w:val="00EA15A4"/>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A9F"/>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D76DA"/>
    <w:rsid w:val="00EE0064"/>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DFB"/>
    <w:rsid w:val="00EE7E02"/>
    <w:rsid w:val="00EF07D5"/>
    <w:rsid w:val="00EF080F"/>
    <w:rsid w:val="00EF0C6E"/>
    <w:rsid w:val="00EF0E42"/>
    <w:rsid w:val="00EF0E9C"/>
    <w:rsid w:val="00EF2285"/>
    <w:rsid w:val="00EF275F"/>
    <w:rsid w:val="00EF3409"/>
    <w:rsid w:val="00EF3B93"/>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561D"/>
    <w:rsid w:val="00F15F2E"/>
    <w:rsid w:val="00F1654C"/>
    <w:rsid w:val="00F17488"/>
    <w:rsid w:val="00F17926"/>
    <w:rsid w:val="00F20180"/>
    <w:rsid w:val="00F207E3"/>
    <w:rsid w:val="00F20C9B"/>
    <w:rsid w:val="00F20D40"/>
    <w:rsid w:val="00F22471"/>
    <w:rsid w:val="00F2344C"/>
    <w:rsid w:val="00F2471D"/>
    <w:rsid w:val="00F249AD"/>
    <w:rsid w:val="00F24D46"/>
    <w:rsid w:val="00F25648"/>
    <w:rsid w:val="00F2682E"/>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079"/>
    <w:rsid w:val="00F571AA"/>
    <w:rsid w:val="00F60ABA"/>
    <w:rsid w:val="00F62A18"/>
    <w:rsid w:val="00F63F24"/>
    <w:rsid w:val="00F643A0"/>
    <w:rsid w:val="00F65D7A"/>
    <w:rsid w:val="00F66050"/>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E3A"/>
    <w:rsid w:val="00F75F7E"/>
    <w:rsid w:val="00F812A3"/>
    <w:rsid w:val="00F81D95"/>
    <w:rsid w:val="00F8200A"/>
    <w:rsid w:val="00F8226A"/>
    <w:rsid w:val="00F83A59"/>
    <w:rsid w:val="00F84B43"/>
    <w:rsid w:val="00F854DE"/>
    <w:rsid w:val="00F85D99"/>
    <w:rsid w:val="00F85FBC"/>
    <w:rsid w:val="00F861FF"/>
    <w:rsid w:val="00F86B58"/>
    <w:rsid w:val="00F870EC"/>
    <w:rsid w:val="00F8747E"/>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CA9"/>
    <w:rsid w:val="00FA5ED2"/>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7AD0"/>
    <w:rsid w:val="00FB7BC1"/>
    <w:rsid w:val="00FB7CBA"/>
    <w:rsid w:val="00FB7E39"/>
    <w:rsid w:val="00FC1F62"/>
    <w:rsid w:val="00FC2CEB"/>
    <w:rsid w:val="00FC3955"/>
    <w:rsid w:val="00FC3BAD"/>
    <w:rsid w:val="00FC3BB4"/>
    <w:rsid w:val="00FC4723"/>
    <w:rsid w:val="00FC49B4"/>
    <w:rsid w:val="00FC519F"/>
    <w:rsid w:val="00FC5317"/>
    <w:rsid w:val="00FC566A"/>
    <w:rsid w:val="00FC568C"/>
    <w:rsid w:val="00FC5B9A"/>
    <w:rsid w:val="00FC604A"/>
    <w:rsid w:val="00FC6273"/>
    <w:rsid w:val="00FC6866"/>
    <w:rsid w:val="00FC7989"/>
    <w:rsid w:val="00FD016F"/>
    <w:rsid w:val="00FD0391"/>
    <w:rsid w:val="00FD05E9"/>
    <w:rsid w:val="00FD0E94"/>
    <w:rsid w:val="00FD10AF"/>
    <w:rsid w:val="00FD176E"/>
    <w:rsid w:val="00FD1970"/>
    <w:rsid w:val="00FD1D15"/>
    <w:rsid w:val="00FD1EC2"/>
    <w:rsid w:val="00FD27C8"/>
    <w:rsid w:val="00FD4BE6"/>
    <w:rsid w:val="00FD4C02"/>
    <w:rsid w:val="00FD4FCD"/>
    <w:rsid w:val="00FD5336"/>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1BF6"/>
    <w:rsid w:val="00FF2136"/>
    <w:rsid w:val="00FF27BE"/>
    <w:rsid w:val="00FF2E5D"/>
    <w:rsid w:val="00FF2F8B"/>
    <w:rsid w:val="00FF309A"/>
    <w:rsid w:val="00FF3A31"/>
    <w:rsid w:val="00FF5115"/>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E50D87-31CB-4DDB-94A6-93CBE087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B26E8F"/>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link w:val="TestomacroCarattere"/>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uiPriority w:val="99"/>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62"/>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7F702D"/>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7F702D"/>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B26E8F"/>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B26E8F"/>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B26E8F"/>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B26E8F"/>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B26E8F"/>
    <w:pPr>
      <w:widowControl w:val="0"/>
      <w:autoSpaceDE w:val="0"/>
      <w:autoSpaceDN w:val="0"/>
      <w:adjustRightInd w:val="0"/>
      <w:spacing w:line="245" w:lineRule="exact"/>
      <w:ind w:firstLine="284"/>
      <w:jc w:val="both"/>
    </w:pPr>
    <w:rPr>
      <w:rFonts w:ascii="Georgia" w:hAnsi="Georgia"/>
      <w:sz w:val="21"/>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B26E8F"/>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 w:type="character" w:customStyle="1" w:styleId="Titolo1Carattere">
    <w:name w:val="Titolo 1 Carattere"/>
    <w:basedOn w:val="Carpredefinitoparagrafo"/>
    <w:link w:val="Titolo1"/>
    <w:rsid w:val="00311607"/>
    <w:rPr>
      <w:rFonts w:ascii="Arial" w:hAnsi="Arial" w:cs="Arial"/>
      <w:b/>
      <w:bCs/>
      <w:kern w:val="32"/>
      <w:sz w:val="32"/>
      <w:szCs w:val="32"/>
    </w:rPr>
  </w:style>
  <w:style w:type="character" w:customStyle="1" w:styleId="Titolo5Carattere">
    <w:name w:val="Titolo 5 Carattere"/>
    <w:basedOn w:val="Carpredefinitoparagrafo"/>
    <w:link w:val="Titolo5"/>
    <w:rsid w:val="00311607"/>
    <w:rPr>
      <w:b/>
    </w:rPr>
  </w:style>
  <w:style w:type="character" w:customStyle="1" w:styleId="Titolo6Carattere">
    <w:name w:val="Titolo 6 Carattere"/>
    <w:basedOn w:val="Carpredefinitoparagrafo"/>
    <w:link w:val="Titolo6"/>
    <w:rsid w:val="00311607"/>
    <w:rPr>
      <w:i/>
      <w:sz w:val="24"/>
    </w:rPr>
  </w:style>
  <w:style w:type="character" w:customStyle="1" w:styleId="Titolo7Carattere">
    <w:name w:val="Titolo 7 Carattere"/>
    <w:basedOn w:val="Carpredefinitoparagrafo"/>
    <w:link w:val="Titolo7"/>
    <w:rsid w:val="00311607"/>
    <w:rPr>
      <w:b/>
      <w:sz w:val="24"/>
    </w:rPr>
  </w:style>
  <w:style w:type="character" w:customStyle="1" w:styleId="Titolo8Carattere">
    <w:name w:val="Titolo 8 Carattere"/>
    <w:basedOn w:val="Carpredefinitoparagrafo"/>
    <w:link w:val="Titolo8"/>
    <w:rsid w:val="00311607"/>
    <w:rPr>
      <w:b/>
      <w:sz w:val="28"/>
    </w:rPr>
  </w:style>
  <w:style w:type="character" w:customStyle="1" w:styleId="Titolo9Carattere">
    <w:name w:val="Titolo 9 Carattere"/>
    <w:basedOn w:val="Carpredefinitoparagrafo"/>
    <w:link w:val="Titolo9"/>
    <w:rsid w:val="00311607"/>
    <w:rPr>
      <w:b/>
      <w:sz w:val="28"/>
    </w:rPr>
  </w:style>
  <w:style w:type="character" w:customStyle="1" w:styleId="Corpodeltesto2Carattere">
    <w:name w:val="Corpo del testo 2 Carattere"/>
    <w:basedOn w:val="Carpredefinitoparagrafo"/>
    <w:link w:val="Corpodeltesto2"/>
    <w:rsid w:val="00311607"/>
    <w:rPr>
      <w:sz w:val="24"/>
      <w:szCs w:val="24"/>
    </w:rPr>
  </w:style>
  <w:style w:type="character" w:customStyle="1" w:styleId="Iniziomodulo-zCarattere">
    <w:name w:val="Inizio modulo -z Carattere"/>
    <w:basedOn w:val="Carpredefinitoparagrafo"/>
    <w:link w:val="Iniziomodulo-z"/>
    <w:rsid w:val="00311607"/>
    <w:rPr>
      <w:rFonts w:ascii="Arial" w:hAnsi="Arial" w:cs="Arial"/>
      <w:vanish/>
      <w:sz w:val="16"/>
      <w:szCs w:val="16"/>
    </w:rPr>
  </w:style>
  <w:style w:type="character" w:customStyle="1" w:styleId="Finemodulo-zCarattere">
    <w:name w:val="Fine modulo -z Carattere"/>
    <w:basedOn w:val="Carpredefinitoparagrafo"/>
    <w:link w:val="Finemodulo-z"/>
    <w:rsid w:val="00311607"/>
    <w:rPr>
      <w:rFonts w:ascii="Arial" w:hAnsi="Arial" w:cs="Arial"/>
      <w:vanish/>
      <w:sz w:val="16"/>
      <w:szCs w:val="16"/>
    </w:rPr>
  </w:style>
  <w:style w:type="character" w:customStyle="1" w:styleId="Corpodeltesto3Carattere">
    <w:name w:val="Corpo del testo 3 Carattere"/>
    <w:basedOn w:val="Carpredefinitoparagrafo"/>
    <w:link w:val="Corpodeltesto3"/>
    <w:rsid w:val="00311607"/>
    <w:rPr>
      <w:b/>
      <w:sz w:val="24"/>
    </w:rPr>
  </w:style>
  <w:style w:type="character" w:customStyle="1" w:styleId="Rientrocorpodeltesto2Carattere">
    <w:name w:val="Rientro corpo del testo 2 Carattere"/>
    <w:basedOn w:val="Carpredefinitoparagrafo"/>
    <w:link w:val="Rientrocorpodeltesto2"/>
    <w:rsid w:val="00311607"/>
    <w:rPr>
      <w:sz w:val="24"/>
    </w:rPr>
  </w:style>
  <w:style w:type="character" w:customStyle="1" w:styleId="Rientrocorpodeltesto3Carattere">
    <w:name w:val="Rientro corpo del testo 3 Carattere"/>
    <w:basedOn w:val="Carpredefinitoparagrafo"/>
    <w:link w:val="Rientrocorpodeltesto3"/>
    <w:rsid w:val="00311607"/>
    <w:rPr>
      <w:sz w:val="16"/>
    </w:rPr>
  </w:style>
  <w:style w:type="character" w:customStyle="1" w:styleId="SottotitoloCarattere">
    <w:name w:val="Sottotitolo Carattere"/>
    <w:basedOn w:val="Carpredefinitoparagrafo"/>
    <w:link w:val="Sottotitolo0"/>
    <w:rsid w:val="00311607"/>
    <w:rPr>
      <w:b/>
      <w:sz w:val="24"/>
    </w:rPr>
  </w:style>
  <w:style w:type="character" w:customStyle="1" w:styleId="TestomacroCarattere">
    <w:name w:val="Testo macro Carattere"/>
    <w:basedOn w:val="Carpredefinitoparagrafo"/>
    <w:link w:val="Testomacro"/>
    <w:rsid w:val="00311607"/>
    <w:rPr>
      <w:rFonts w:ascii="Courier New" w:hAnsi="Courier New"/>
    </w:rPr>
  </w:style>
  <w:style w:type="character" w:customStyle="1" w:styleId="TestonotadichiusuraCarattere">
    <w:name w:val="Testo nota di chiusura Carattere"/>
    <w:basedOn w:val="Carpredefinitoparagrafo"/>
    <w:link w:val="Testonotadichiusura"/>
    <w:semiHidden/>
    <w:rsid w:val="0031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63" Type="http://schemas.openxmlformats.org/officeDocument/2006/relationships/image" Target="media/image6.wmf"/><Relationship Id="rId68"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image" Target="media/image1.wmf"/><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61" Type="http://schemas.openxmlformats.org/officeDocument/2006/relationships/image" Target="media/image4.wmf"/><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image" Target="media/image3.wmf"/><Relationship Id="rId65"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64" Type="http://schemas.openxmlformats.org/officeDocument/2006/relationships/image" Target="media/image7.wmf"/><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image" Target="media/image2.wmf"/><Relationship Id="rId67" Type="http://schemas.openxmlformats.org/officeDocument/2006/relationships/fontTable" Target="fontTable.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settings" Target="settings.xml"/><Relationship Id="rId62" Type="http://schemas.openxmlformats.org/officeDocument/2006/relationships/image" Target="media/image5.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D910F-003B-4940-A8C7-B901DB9297C5}">
  <ds:schemaRefs>
    <ds:schemaRef ds:uri="http://schemas.openxmlformats.org/officeDocument/2006/bibliography"/>
  </ds:schemaRefs>
</ds:datastoreItem>
</file>

<file path=customXml/itemProps10.xml><?xml version="1.0" encoding="utf-8"?>
<ds:datastoreItem xmlns:ds="http://schemas.openxmlformats.org/officeDocument/2006/customXml" ds:itemID="{5A885FCE-FF3E-401C-9880-EF6DB4F351BA}">
  <ds:schemaRefs>
    <ds:schemaRef ds:uri="http://schemas.openxmlformats.org/officeDocument/2006/bibliography"/>
  </ds:schemaRefs>
</ds:datastoreItem>
</file>

<file path=customXml/itemProps11.xml><?xml version="1.0" encoding="utf-8"?>
<ds:datastoreItem xmlns:ds="http://schemas.openxmlformats.org/officeDocument/2006/customXml" ds:itemID="{A2083BC5-1E33-4768-8340-AB481608785E}">
  <ds:schemaRefs>
    <ds:schemaRef ds:uri="http://schemas.openxmlformats.org/officeDocument/2006/bibliography"/>
  </ds:schemaRefs>
</ds:datastoreItem>
</file>

<file path=customXml/itemProps12.xml><?xml version="1.0" encoding="utf-8"?>
<ds:datastoreItem xmlns:ds="http://schemas.openxmlformats.org/officeDocument/2006/customXml" ds:itemID="{4E981E17-B9BE-4E07-BD6A-CB33E3522C00}">
  <ds:schemaRefs>
    <ds:schemaRef ds:uri="http://schemas.openxmlformats.org/officeDocument/2006/bibliography"/>
  </ds:schemaRefs>
</ds:datastoreItem>
</file>

<file path=customXml/itemProps13.xml><?xml version="1.0" encoding="utf-8"?>
<ds:datastoreItem xmlns:ds="http://schemas.openxmlformats.org/officeDocument/2006/customXml" ds:itemID="{D89A84D0-3192-4F20-9036-F6EEFCA4F32A}">
  <ds:schemaRefs>
    <ds:schemaRef ds:uri="http://schemas.openxmlformats.org/officeDocument/2006/bibliography"/>
  </ds:schemaRefs>
</ds:datastoreItem>
</file>

<file path=customXml/itemProps14.xml><?xml version="1.0" encoding="utf-8"?>
<ds:datastoreItem xmlns:ds="http://schemas.openxmlformats.org/officeDocument/2006/customXml" ds:itemID="{47055F54-1907-4E26-9075-9AECB31D7EA9}">
  <ds:schemaRefs>
    <ds:schemaRef ds:uri="http://schemas.openxmlformats.org/officeDocument/2006/bibliography"/>
  </ds:schemaRefs>
</ds:datastoreItem>
</file>

<file path=customXml/itemProps15.xml><?xml version="1.0" encoding="utf-8"?>
<ds:datastoreItem xmlns:ds="http://schemas.openxmlformats.org/officeDocument/2006/customXml" ds:itemID="{A2B9C62A-330E-49DF-A930-77FC29C8BC15}">
  <ds:schemaRefs>
    <ds:schemaRef ds:uri="http://schemas.openxmlformats.org/officeDocument/2006/bibliography"/>
  </ds:schemaRefs>
</ds:datastoreItem>
</file>

<file path=customXml/itemProps16.xml><?xml version="1.0" encoding="utf-8"?>
<ds:datastoreItem xmlns:ds="http://schemas.openxmlformats.org/officeDocument/2006/customXml" ds:itemID="{F40F601C-576D-4FEF-9461-7A9DF971F0AB}">
  <ds:schemaRefs>
    <ds:schemaRef ds:uri="http://schemas.openxmlformats.org/officeDocument/2006/bibliography"/>
  </ds:schemaRefs>
</ds:datastoreItem>
</file>

<file path=customXml/itemProps17.xml><?xml version="1.0" encoding="utf-8"?>
<ds:datastoreItem xmlns:ds="http://schemas.openxmlformats.org/officeDocument/2006/customXml" ds:itemID="{75119C50-39E9-453F-895A-20F3AE7D9B7C}">
  <ds:schemaRefs>
    <ds:schemaRef ds:uri="http://schemas.openxmlformats.org/officeDocument/2006/bibliography"/>
  </ds:schemaRefs>
</ds:datastoreItem>
</file>

<file path=customXml/itemProps18.xml><?xml version="1.0" encoding="utf-8"?>
<ds:datastoreItem xmlns:ds="http://schemas.openxmlformats.org/officeDocument/2006/customXml" ds:itemID="{304FEA71-46FF-4676-98E3-6300F86665ED}">
  <ds:schemaRefs>
    <ds:schemaRef ds:uri="http://schemas.openxmlformats.org/officeDocument/2006/bibliography"/>
  </ds:schemaRefs>
</ds:datastoreItem>
</file>

<file path=customXml/itemProps19.xml><?xml version="1.0" encoding="utf-8"?>
<ds:datastoreItem xmlns:ds="http://schemas.openxmlformats.org/officeDocument/2006/customXml" ds:itemID="{0B55D17B-4DDE-45A4-BDDA-C45AD18C20E0}">
  <ds:schemaRefs>
    <ds:schemaRef ds:uri="http://schemas.openxmlformats.org/officeDocument/2006/bibliography"/>
  </ds:schemaRefs>
</ds:datastoreItem>
</file>

<file path=customXml/itemProps2.xml><?xml version="1.0" encoding="utf-8"?>
<ds:datastoreItem xmlns:ds="http://schemas.openxmlformats.org/officeDocument/2006/customXml" ds:itemID="{155EC2C1-E9E3-4308-B328-DECFA2679065}">
  <ds:schemaRefs>
    <ds:schemaRef ds:uri="http://schemas.openxmlformats.org/officeDocument/2006/bibliography"/>
  </ds:schemaRefs>
</ds:datastoreItem>
</file>

<file path=customXml/itemProps20.xml><?xml version="1.0" encoding="utf-8"?>
<ds:datastoreItem xmlns:ds="http://schemas.openxmlformats.org/officeDocument/2006/customXml" ds:itemID="{BF28E684-C7C8-4117-96D5-61FA9DEF24D1}">
  <ds:schemaRefs>
    <ds:schemaRef ds:uri="http://schemas.openxmlformats.org/officeDocument/2006/bibliography"/>
  </ds:schemaRefs>
</ds:datastoreItem>
</file>

<file path=customXml/itemProps21.xml><?xml version="1.0" encoding="utf-8"?>
<ds:datastoreItem xmlns:ds="http://schemas.openxmlformats.org/officeDocument/2006/customXml" ds:itemID="{5D13050A-5018-4EFC-AD7A-1DCF3DC3797C}">
  <ds:schemaRefs>
    <ds:schemaRef ds:uri="http://schemas.openxmlformats.org/officeDocument/2006/bibliography"/>
  </ds:schemaRefs>
</ds:datastoreItem>
</file>

<file path=customXml/itemProps22.xml><?xml version="1.0" encoding="utf-8"?>
<ds:datastoreItem xmlns:ds="http://schemas.openxmlformats.org/officeDocument/2006/customXml" ds:itemID="{47A2F647-6EE4-4AEB-97A3-30016C3199AE}">
  <ds:schemaRefs>
    <ds:schemaRef ds:uri="http://schemas.openxmlformats.org/officeDocument/2006/bibliography"/>
  </ds:schemaRefs>
</ds:datastoreItem>
</file>

<file path=customXml/itemProps23.xml><?xml version="1.0" encoding="utf-8"?>
<ds:datastoreItem xmlns:ds="http://schemas.openxmlformats.org/officeDocument/2006/customXml" ds:itemID="{F28D07DA-B5EF-4B2D-B1CB-B79CC245C46C}">
  <ds:schemaRefs>
    <ds:schemaRef ds:uri="http://schemas.openxmlformats.org/officeDocument/2006/bibliography"/>
  </ds:schemaRefs>
</ds:datastoreItem>
</file>

<file path=customXml/itemProps24.xml><?xml version="1.0" encoding="utf-8"?>
<ds:datastoreItem xmlns:ds="http://schemas.openxmlformats.org/officeDocument/2006/customXml" ds:itemID="{4EBB014A-5D98-45FC-9BC4-576A4B08A0D4}">
  <ds:schemaRefs>
    <ds:schemaRef ds:uri="http://schemas.openxmlformats.org/officeDocument/2006/bibliography"/>
  </ds:schemaRefs>
</ds:datastoreItem>
</file>

<file path=customXml/itemProps25.xml><?xml version="1.0" encoding="utf-8"?>
<ds:datastoreItem xmlns:ds="http://schemas.openxmlformats.org/officeDocument/2006/customXml" ds:itemID="{2B7FBC5F-BA19-46FC-8333-2FCE8ED10B2D}">
  <ds:schemaRefs>
    <ds:schemaRef ds:uri="http://schemas.openxmlformats.org/officeDocument/2006/bibliography"/>
  </ds:schemaRefs>
</ds:datastoreItem>
</file>

<file path=customXml/itemProps26.xml><?xml version="1.0" encoding="utf-8"?>
<ds:datastoreItem xmlns:ds="http://schemas.openxmlformats.org/officeDocument/2006/customXml" ds:itemID="{7744E24F-2DB7-433E-B53E-8DABC3E46CF0}">
  <ds:schemaRefs>
    <ds:schemaRef ds:uri="http://schemas.openxmlformats.org/officeDocument/2006/bibliography"/>
  </ds:schemaRefs>
</ds:datastoreItem>
</file>

<file path=customXml/itemProps27.xml><?xml version="1.0" encoding="utf-8"?>
<ds:datastoreItem xmlns:ds="http://schemas.openxmlformats.org/officeDocument/2006/customXml" ds:itemID="{45C173CE-1F57-4DA2-8D70-FC3FCB9527B6}">
  <ds:schemaRefs>
    <ds:schemaRef ds:uri="http://schemas.openxmlformats.org/officeDocument/2006/bibliography"/>
  </ds:schemaRefs>
</ds:datastoreItem>
</file>

<file path=customXml/itemProps28.xml><?xml version="1.0" encoding="utf-8"?>
<ds:datastoreItem xmlns:ds="http://schemas.openxmlformats.org/officeDocument/2006/customXml" ds:itemID="{F4940D4A-071C-4685-A6E2-30D9068A8DCE}">
  <ds:schemaRefs>
    <ds:schemaRef ds:uri="http://schemas.openxmlformats.org/officeDocument/2006/bibliography"/>
  </ds:schemaRefs>
</ds:datastoreItem>
</file>

<file path=customXml/itemProps29.xml><?xml version="1.0" encoding="utf-8"?>
<ds:datastoreItem xmlns:ds="http://schemas.openxmlformats.org/officeDocument/2006/customXml" ds:itemID="{FC5A01AB-CE22-453F-8291-3DFB3FBEDB5C}">
  <ds:schemaRefs>
    <ds:schemaRef ds:uri="http://schemas.openxmlformats.org/officeDocument/2006/bibliography"/>
  </ds:schemaRefs>
</ds:datastoreItem>
</file>

<file path=customXml/itemProps3.xml><?xml version="1.0" encoding="utf-8"?>
<ds:datastoreItem xmlns:ds="http://schemas.openxmlformats.org/officeDocument/2006/customXml" ds:itemID="{DC9215CC-D55B-478D-9101-4E2F407B7947}">
  <ds:schemaRefs>
    <ds:schemaRef ds:uri="http://schemas.openxmlformats.org/officeDocument/2006/bibliography"/>
  </ds:schemaRefs>
</ds:datastoreItem>
</file>

<file path=customXml/itemProps30.xml><?xml version="1.0" encoding="utf-8"?>
<ds:datastoreItem xmlns:ds="http://schemas.openxmlformats.org/officeDocument/2006/customXml" ds:itemID="{8A20B91F-E6F9-45CD-BA4E-2CED179186F9}">
  <ds:schemaRefs>
    <ds:schemaRef ds:uri="http://schemas.openxmlformats.org/officeDocument/2006/bibliography"/>
  </ds:schemaRefs>
</ds:datastoreItem>
</file>

<file path=customXml/itemProps31.xml><?xml version="1.0" encoding="utf-8"?>
<ds:datastoreItem xmlns:ds="http://schemas.openxmlformats.org/officeDocument/2006/customXml" ds:itemID="{CC871D99-F884-4E87-8175-6FAC736F8D7F}">
  <ds:schemaRefs>
    <ds:schemaRef ds:uri="http://schemas.openxmlformats.org/officeDocument/2006/bibliography"/>
  </ds:schemaRefs>
</ds:datastoreItem>
</file>

<file path=customXml/itemProps32.xml><?xml version="1.0" encoding="utf-8"?>
<ds:datastoreItem xmlns:ds="http://schemas.openxmlformats.org/officeDocument/2006/customXml" ds:itemID="{A1E13FB3-87DE-44A3-8EA3-729BEF3992D0}">
  <ds:schemaRefs>
    <ds:schemaRef ds:uri="http://schemas.openxmlformats.org/officeDocument/2006/bibliography"/>
  </ds:schemaRefs>
</ds:datastoreItem>
</file>

<file path=customXml/itemProps33.xml><?xml version="1.0" encoding="utf-8"?>
<ds:datastoreItem xmlns:ds="http://schemas.openxmlformats.org/officeDocument/2006/customXml" ds:itemID="{F53F12FB-1BFD-4C23-922C-0FB37E1D6275}">
  <ds:schemaRefs>
    <ds:schemaRef ds:uri="http://schemas.openxmlformats.org/officeDocument/2006/bibliography"/>
  </ds:schemaRefs>
</ds:datastoreItem>
</file>

<file path=customXml/itemProps34.xml><?xml version="1.0" encoding="utf-8"?>
<ds:datastoreItem xmlns:ds="http://schemas.openxmlformats.org/officeDocument/2006/customXml" ds:itemID="{B95F3B6E-A2B3-44C0-9581-9E790DB04DDB}">
  <ds:schemaRefs>
    <ds:schemaRef ds:uri="http://schemas.openxmlformats.org/officeDocument/2006/bibliography"/>
  </ds:schemaRefs>
</ds:datastoreItem>
</file>

<file path=customXml/itemProps35.xml><?xml version="1.0" encoding="utf-8"?>
<ds:datastoreItem xmlns:ds="http://schemas.openxmlformats.org/officeDocument/2006/customXml" ds:itemID="{B6D3B567-82DD-4E77-8FB6-010102869CA7}">
  <ds:schemaRefs>
    <ds:schemaRef ds:uri="http://schemas.openxmlformats.org/officeDocument/2006/bibliography"/>
  </ds:schemaRefs>
</ds:datastoreItem>
</file>

<file path=customXml/itemProps36.xml><?xml version="1.0" encoding="utf-8"?>
<ds:datastoreItem xmlns:ds="http://schemas.openxmlformats.org/officeDocument/2006/customXml" ds:itemID="{A3DCFBC9-797C-4DCA-9A77-E8859CA72BD8}">
  <ds:schemaRefs>
    <ds:schemaRef ds:uri="http://schemas.openxmlformats.org/officeDocument/2006/bibliography"/>
  </ds:schemaRefs>
</ds:datastoreItem>
</file>

<file path=customXml/itemProps37.xml><?xml version="1.0" encoding="utf-8"?>
<ds:datastoreItem xmlns:ds="http://schemas.openxmlformats.org/officeDocument/2006/customXml" ds:itemID="{EF743C6D-A579-4874-922A-B4F4F7CA0C51}">
  <ds:schemaRefs>
    <ds:schemaRef ds:uri="http://schemas.openxmlformats.org/officeDocument/2006/bibliography"/>
  </ds:schemaRefs>
</ds:datastoreItem>
</file>

<file path=customXml/itemProps38.xml><?xml version="1.0" encoding="utf-8"?>
<ds:datastoreItem xmlns:ds="http://schemas.openxmlformats.org/officeDocument/2006/customXml" ds:itemID="{FFA4C356-89E7-43A3-8063-B86FB68EFD98}">
  <ds:schemaRefs>
    <ds:schemaRef ds:uri="http://schemas.openxmlformats.org/officeDocument/2006/bibliography"/>
  </ds:schemaRefs>
</ds:datastoreItem>
</file>

<file path=customXml/itemProps39.xml><?xml version="1.0" encoding="utf-8"?>
<ds:datastoreItem xmlns:ds="http://schemas.openxmlformats.org/officeDocument/2006/customXml" ds:itemID="{07D12112-79DF-45DE-A259-1D02A25F1B10}">
  <ds:schemaRefs>
    <ds:schemaRef ds:uri="http://schemas.openxmlformats.org/officeDocument/2006/bibliography"/>
  </ds:schemaRefs>
</ds:datastoreItem>
</file>

<file path=customXml/itemProps4.xml><?xml version="1.0" encoding="utf-8"?>
<ds:datastoreItem xmlns:ds="http://schemas.openxmlformats.org/officeDocument/2006/customXml" ds:itemID="{82894272-C461-4593-8108-3AE9DAAC7118}">
  <ds:schemaRefs>
    <ds:schemaRef ds:uri="http://schemas.openxmlformats.org/officeDocument/2006/bibliography"/>
  </ds:schemaRefs>
</ds:datastoreItem>
</file>

<file path=customXml/itemProps40.xml><?xml version="1.0" encoding="utf-8"?>
<ds:datastoreItem xmlns:ds="http://schemas.openxmlformats.org/officeDocument/2006/customXml" ds:itemID="{4C42F120-C76D-4E9E-B464-171EDD04BEB2}">
  <ds:schemaRefs>
    <ds:schemaRef ds:uri="http://schemas.openxmlformats.org/officeDocument/2006/bibliography"/>
  </ds:schemaRefs>
</ds:datastoreItem>
</file>

<file path=customXml/itemProps41.xml><?xml version="1.0" encoding="utf-8"?>
<ds:datastoreItem xmlns:ds="http://schemas.openxmlformats.org/officeDocument/2006/customXml" ds:itemID="{4B77BD86-7A3F-491E-BC18-CC23D9FD45CE}">
  <ds:schemaRefs>
    <ds:schemaRef ds:uri="http://schemas.openxmlformats.org/officeDocument/2006/bibliography"/>
  </ds:schemaRefs>
</ds:datastoreItem>
</file>

<file path=customXml/itemProps42.xml><?xml version="1.0" encoding="utf-8"?>
<ds:datastoreItem xmlns:ds="http://schemas.openxmlformats.org/officeDocument/2006/customXml" ds:itemID="{5CCACBFF-24E3-4B8F-AB48-2DD142DF521C}">
  <ds:schemaRefs>
    <ds:schemaRef ds:uri="http://schemas.openxmlformats.org/officeDocument/2006/bibliography"/>
  </ds:schemaRefs>
</ds:datastoreItem>
</file>

<file path=customXml/itemProps43.xml><?xml version="1.0" encoding="utf-8"?>
<ds:datastoreItem xmlns:ds="http://schemas.openxmlformats.org/officeDocument/2006/customXml" ds:itemID="{8569DADA-7127-4A82-9943-54BF08FF3240}">
  <ds:schemaRefs>
    <ds:schemaRef ds:uri="http://schemas.openxmlformats.org/officeDocument/2006/bibliography"/>
  </ds:schemaRefs>
</ds:datastoreItem>
</file>

<file path=customXml/itemProps44.xml><?xml version="1.0" encoding="utf-8"?>
<ds:datastoreItem xmlns:ds="http://schemas.openxmlformats.org/officeDocument/2006/customXml" ds:itemID="{23955064-5A2D-490A-B835-C22D75F55E68}">
  <ds:schemaRefs>
    <ds:schemaRef ds:uri="http://schemas.openxmlformats.org/officeDocument/2006/bibliography"/>
  </ds:schemaRefs>
</ds:datastoreItem>
</file>

<file path=customXml/itemProps45.xml><?xml version="1.0" encoding="utf-8"?>
<ds:datastoreItem xmlns:ds="http://schemas.openxmlformats.org/officeDocument/2006/customXml" ds:itemID="{B7DB7D92-9650-423A-9201-FBE454A006A4}">
  <ds:schemaRefs>
    <ds:schemaRef ds:uri="http://schemas.openxmlformats.org/officeDocument/2006/bibliography"/>
  </ds:schemaRefs>
</ds:datastoreItem>
</file>

<file path=customXml/itemProps46.xml><?xml version="1.0" encoding="utf-8"?>
<ds:datastoreItem xmlns:ds="http://schemas.openxmlformats.org/officeDocument/2006/customXml" ds:itemID="{C1E60F00-2274-4275-AD28-520E290E798C}">
  <ds:schemaRefs>
    <ds:schemaRef ds:uri="http://schemas.openxmlformats.org/officeDocument/2006/bibliography"/>
  </ds:schemaRefs>
</ds:datastoreItem>
</file>

<file path=customXml/itemProps47.xml><?xml version="1.0" encoding="utf-8"?>
<ds:datastoreItem xmlns:ds="http://schemas.openxmlformats.org/officeDocument/2006/customXml" ds:itemID="{4C7CD78F-18F1-4F72-B82C-D5B85354062D}">
  <ds:schemaRefs>
    <ds:schemaRef ds:uri="http://schemas.openxmlformats.org/officeDocument/2006/bibliography"/>
  </ds:schemaRefs>
</ds:datastoreItem>
</file>

<file path=customXml/itemProps48.xml><?xml version="1.0" encoding="utf-8"?>
<ds:datastoreItem xmlns:ds="http://schemas.openxmlformats.org/officeDocument/2006/customXml" ds:itemID="{489ABB46-2705-4A55-88A7-A672D2FCF68A}">
  <ds:schemaRefs>
    <ds:schemaRef ds:uri="http://schemas.openxmlformats.org/officeDocument/2006/bibliography"/>
  </ds:schemaRefs>
</ds:datastoreItem>
</file>

<file path=customXml/itemProps49.xml><?xml version="1.0" encoding="utf-8"?>
<ds:datastoreItem xmlns:ds="http://schemas.openxmlformats.org/officeDocument/2006/customXml" ds:itemID="{76F9E7AA-28B1-4D61-BB44-40AEC1504911}">
  <ds:schemaRefs>
    <ds:schemaRef ds:uri="http://schemas.openxmlformats.org/officeDocument/2006/bibliography"/>
  </ds:schemaRefs>
</ds:datastoreItem>
</file>

<file path=customXml/itemProps5.xml><?xml version="1.0" encoding="utf-8"?>
<ds:datastoreItem xmlns:ds="http://schemas.openxmlformats.org/officeDocument/2006/customXml" ds:itemID="{D574E6D6-0D7F-4016-8E73-D399BB1E6E15}">
  <ds:schemaRefs>
    <ds:schemaRef ds:uri="http://schemas.openxmlformats.org/officeDocument/2006/bibliography"/>
  </ds:schemaRefs>
</ds:datastoreItem>
</file>

<file path=customXml/itemProps50.xml><?xml version="1.0" encoding="utf-8"?>
<ds:datastoreItem xmlns:ds="http://schemas.openxmlformats.org/officeDocument/2006/customXml" ds:itemID="{317FDBA0-6D13-400A-AD67-E8C04C5C4C33}">
  <ds:schemaRefs>
    <ds:schemaRef ds:uri="http://schemas.openxmlformats.org/officeDocument/2006/bibliography"/>
  </ds:schemaRefs>
</ds:datastoreItem>
</file>

<file path=customXml/itemProps51.xml><?xml version="1.0" encoding="utf-8"?>
<ds:datastoreItem xmlns:ds="http://schemas.openxmlformats.org/officeDocument/2006/customXml" ds:itemID="{EB66ECA8-7FEE-46A1-BF6C-FAEF4629A2EF}">
  <ds:schemaRefs>
    <ds:schemaRef ds:uri="http://schemas.openxmlformats.org/officeDocument/2006/bibliography"/>
  </ds:schemaRefs>
</ds:datastoreItem>
</file>

<file path=customXml/itemProps6.xml><?xml version="1.0" encoding="utf-8"?>
<ds:datastoreItem xmlns:ds="http://schemas.openxmlformats.org/officeDocument/2006/customXml" ds:itemID="{7454FE1F-0251-4453-B4F9-CDD06A628E75}">
  <ds:schemaRefs>
    <ds:schemaRef ds:uri="http://schemas.openxmlformats.org/officeDocument/2006/bibliography"/>
  </ds:schemaRefs>
</ds:datastoreItem>
</file>

<file path=customXml/itemProps7.xml><?xml version="1.0" encoding="utf-8"?>
<ds:datastoreItem xmlns:ds="http://schemas.openxmlformats.org/officeDocument/2006/customXml" ds:itemID="{5881B98E-CCF9-464F-92B7-9DA0F1EDF336}">
  <ds:schemaRefs>
    <ds:schemaRef ds:uri="http://schemas.openxmlformats.org/officeDocument/2006/bibliography"/>
  </ds:schemaRefs>
</ds:datastoreItem>
</file>

<file path=customXml/itemProps8.xml><?xml version="1.0" encoding="utf-8"?>
<ds:datastoreItem xmlns:ds="http://schemas.openxmlformats.org/officeDocument/2006/customXml" ds:itemID="{279480F2-296C-4770-8326-418E9BEDC45D}">
  <ds:schemaRefs>
    <ds:schemaRef ds:uri="http://schemas.openxmlformats.org/officeDocument/2006/bibliography"/>
  </ds:schemaRefs>
</ds:datastoreItem>
</file>

<file path=customXml/itemProps9.xml><?xml version="1.0" encoding="utf-8"?>
<ds:datastoreItem xmlns:ds="http://schemas.openxmlformats.org/officeDocument/2006/customXml" ds:itemID="{A4F65813-D457-4D58-B4F2-D2C7C2A33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1049</Words>
  <Characters>5981</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7016</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Account Microsoft</cp:lastModifiedBy>
  <cp:revision>2</cp:revision>
  <cp:lastPrinted>2014-12-23T10:48:00Z</cp:lastPrinted>
  <dcterms:created xsi:type="dcterms:W3CDTF">2014-12-23T11:01:00Z</dcterms:created>
  <dcterms:modified xsi:type="dcterms:W3CDTF">2014-12-23T11:01:00Z</dcterms:modified>
</cp:coreProperties>
</file>