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C6F46" w:rsidRPr="00CF16A8" w:rsidRDefault="00CC6F46">
      <w:pPr>
        <w:jc w:val="both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CC6F46" w:rsidRPr="00CF16A8" w:rsidTr="00C20D40">
        <w:trPr>
          <w:jc w:val="center"/>
        </w:trPr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CC6F46" w:rsidRPr="00CF16A8" w:rsidRDefault="00CC6F46" w:rsidP="00191CB9">
            <w:pPr>
              <w:pStyle w:val="DicituraAtto"/>
            </w:pPr>
            <w:r w:rsidRPr="00CF16A8">
              <w:t>120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CC6F46" w:rsidRPr="00CF16A8" w:rsidRDefault="00CC6F4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6F46" w:rsidRPr="00CF16A8" w:rsidTr="00C20D40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CC6F46" w:rsidRPr="00CF16A8" w:rsidRDefault="00CC6F4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C6F46" w:rsidRPr="00CF16A8" w:rsidRDefault="00CC6F46">
            <w:pPr>
              <w:pStyle w:val="TitoloAtto"/>
            </w:pPr>
            <w:r w:rsidRPr="00CF16A8">
              <w:t>Domanda di riparazione per ingiusta detenzione del procuratore speciale</w:t>
            </w:r>
          </w:p>
        </w:tc>
      </w:tr>
    </w:tbl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  <w:rPr>
          <w:b/>
          <w:bCs/>
        </w:rPr>
      </w:pPr>
    </w:p>
    <w:p w:rsidR="00CC6F46" w:rsidRPr="00CF16A8" w:rsidRDefault="00AF3392">
      <w:pPr>
        <w:pStyle w:val="CapoversoAtti"/>
        <w:spacing w:line="280" w:lineRule="exact"/>
        <w:jc w:val="center"/>
      </w:pPr>
      <w:r w:rsidRPr="00CF16A8">
        <w:t>Corte di appello</w:t>
      </w:r>
      <w:r w:rsidR="00CC6F46" w:rsidRPr="00CF16A8">
        <w:t xml:space="preserve"> di … … … – Sezione penale</w:t>
      </w:r>
    </w:p>
    <w:p w:rsidR="00CC6F46" w:rsidRPr="00CF16A8" w:rsidRDefault="00CC6F46">
      <w:pPr>
        <w:pStyle w:val="CapoversoAtti"/>
        <w:spacing w:line="280" w:lineRule="exact"/>
      </w:pPr>
    </w:p>
    <w:p w:rsidR="00CC6F46" w:rsidRPr="00CF16A8" w:rsidRDefault="00CC6F46">
      <w:pPr>
        <w:pStyle w:val="CapoversoAtti"/>
        <w:spacing w:line="280" w:lineRule="exact"/>
      </w:pPr>
    </w:p>
    <w:p w:rsidR="00CC6F46" w:rsidRPr="00CF16A8" w:rsidRDefault="00CC6F46">
      <w:pPr>
        <w:pStyle w:val="CapoversoAtti"/>
        <w:spacing w:line="280" w:lineRule="exact"/>
      </w:pPr>
    </w:p>
    <w:p w:rsidR="00CC6F46" w:rsidRPr="00CF16A8" w:rsidRDefault="00CC6F46">
      <w:pPr>
        <w:pStyle w:val="CapoversoAtti"/>
        <w:spacing w:line="280" w:lineRule="exact"/>
      </w:pPr>
      <w:r w:rsidRPr="00CF16A8">
        <w:t xml:space="preserve">Il sottoscritto … … … (nome e cognome) [oppure: Il sottoscritto Avv. … … … (nome e cognome), difensore di fiducia e] procuratore speciale – come da [nomina] e </w:t>
      </w:r>
      <w:proofErr w:type="gramStart"/>
      <w:r w:rsidRPr="00CF16A8">
        <w:t>procura</w:t>
      </w:r>
      <w:r w:rsidRPr="00CF16A8">
        <w:rPr>
          <w:snapToGrid w:val="0"/>
          <w:sz w:val="14"/>
          <w:szCs w:val="14"/>
          <w:u w:color="000000"/>
        </w:rPr>
        <w:t> </w:t>
      </w:r>
      <w:r w:rsidRPr="00CF16A8">
        <w:rPr>
          <w:rStyle w:val="Rimandonotaapidipagina"/>
          <w:snapToGrid w:val="0"/>
          <w:u w:color="000000"/>
        </w:rPr>
        <w:footnoteReference w:id="1"/>
      </w:r>
      <w:r w:rsidRPr="00CF16A8">
        <w:t xml:space="preserve"> conferita</w:t>
      </w:r>
      <w:proofErr w:type="gramEnd"/>
      <w:r w:rsidRPr="00CF16A8">
        <w:t>[e] in data .../.../... e depositata[e] contestualmente al presente atto – di … … … (nome e cognome), nato a … … …</w:t>
      </w:r>
      <w:r w:rsidR="000F6129">
        <w:t xml:space="preserve"> </w:t>
      </w:r>
      <w:r w:rsidRPr="00CF16A8">
        <w:t>il …/…/…, residente in … … …, Via … … … n. … … …</w:t>
      </w:r>
    </w:p>
    <w:p w:rsidR="00CC6F46" w:rsidRPr="00CF16A8" w:rsidRDefault="00CC6F46">
      <w:pPr>
        <w:pStyle w:val="CapoversoAtti"/>
        <w:spacing w:line="280" w:lineRule="exact"/>
      </w:pPr>
    </w:p>
    <w:p w:rsidR="00CC6F46" w:rsidRPr="00CF16A8" w:rsidRDefault="00CC6F46">
      <w:pPr>
        <w:pStyle w:val="CapoversoAtti"/>
        <w:spacing w:line="280" w:lineRule="exact"/>
        <w:jc w:val="center"/>
        <w:rPr>
          <w:b/>
          <w:bCs/>
        </w:rPr>
      </w:pPr>
      <w:proofErr w:type="gramStart"/>
      <w:r w:rsidRPr="00CF16A8">
        <w:rPr>
          <w:i/>
          <w:iCs/>
        </w:rPr>
        <w:t>premesso</w:t>
      </w:r>
      <w:proofErr w:type="gramEnd"/>
      <w:r w:rsidRPr="00CF16A8">
        <w:rPr>
          <w:i/>
          <w:iCs/>
        </w:rPr>
        <w:t xml:space="preserve"> che</w:t>
      </w:r>
      <w:r w:rsidRPr="00CF16A8">
        <w:rPr>
          <w:snapToGrid w:val="0"/>
          <w:sz w:val="14"/>
          <w:szCs w:val="14"/>
          <w:u w:color="000000"/>
        </w:rPr>
        <w:t> </w:t>
      </w:r>
      <w:r w:rsidRPr="00CF16A8">
        <w:rPr>
          <w:rStyle w:val="Rimandonotaapidipagina"/>
          <w:snapToGrid w:val="0"/>
          <w:u w:color="000000"/>
        </w:rPr>
        <w:footnoteReference w:id="2"/>
      </w:r>
    </w:p>
    <w:p w:rsidR="00CC6F46" w:rsidRPr="00CF16A8" w:rsidRDefault="00CC6F46">
      <w:pPr>
        <w:pStyle w:val="CapoversoAtti"/>
        <w:spacing w:line="280" w:lineRule="exact"/>
      </w:pPr>
    </w:p>
    <w:p w:rsidR="00CC6F46" w:rsidRPr="00CF16A8" w:rsidRDefault="00CC6F46">
      <w:pPr>
        <w:pStyle w:val="CapoversoAtti"/>
        <w:spacing w:line="280" w:lineRule="exact"/>
      </w:pPr>
      <w:r w:rsidRPr="00CF16A8">
        <w:t>… … …</w:t>
      </w:r>
    </w:p>
    <w:p w:rsidR="00CC6F46" w:rsidRPr="00CF16A8" w:rsidRDefault="00CC6F46">
      <w:pPr>
        <w:pStyle w:val="CapoversoAtti"/>
        <w:spacing w:line="280" w:lineRule="exact"/>
      </w:pPr>
      <w:r w:rsidRPr="00CF16A8">
        <w:t>… … …</w:t>
      </w:r>
    </w:p>
    <w:p w:rsidR="00CC6F46" w:rsidRPr="00CF16A8" w:rsidRDefault="00CC6F46">
      <w:pPr>
        <w:pStyle w:val="CapoversoAtti"/>
        <w:spacing w:line="280" w:lineRule="exact"/>
      </w:pPr>
    </w:p>
    <w:p w:rsidR="00CC6F46" w:rsidRPr="00CF16A8" w:rsidRDefault="00CC6F46">
      <w:pPr>
        <w:pStyle w:val="CapoversoAtti"/>
        <w:spacing w:line="280" w:lineRule="exact"/>
        <w:jc w:val="center"/>
        <w:rPr>
          <w:b/>
          <w:bCs/>
        </w:rPr>
      </w:pPr>
      <w:proofErr w:type="gramStart"/>
      <w:r w:rsidRPr="00CF16A8">
        <w:rPr>
          <w:i/>
          <w:iCs/>
        </w:rPr>
        <w:t>considerato</w:t>
      </w:r>
      <w:proofErr w:type="gramEnd"/>
      <w:r w:rsidRPr="00CF16A8">
        <w:rPr>
          <w:i/>
          <w:iCs/>
        </w:rPr>
        <w:t xml:space="preserve"> che</w:t>
      </w:r>
      <w:r w:rsidRPr="00CF16A8">
        <w:rPr>
          <w:snapToGrid w:val="0"/>
          <w:sz w:val="14"/>
          <w:szCs w:val="14"/>
          <w:u w:color="000000"/>
        </w:rPr>
        <w:t> </w:t>
      </w:r>
      <w:r w:rsidRPr="00CF16A8">
        <w:rPr>
          <w:rStyle w:val="Rimandonotaapidipagina"/>
          <w:snapToGrid w:val="0"/>
          <w:u w:color="000000"/>
        </w:rPr>
        <w:footnoteReference w:id="3"/>
      </w:r>
    </w:p>
    <w:p w:rsidR="00CC6F46" w:rsidRPr="00CF16A8" w:rsidRDefault="00CC6F46">
      <w:pPr>
        <w:pStyle w:val="CapoversoAtti"/>
        <w:spacing w:line="280" w:lineRule="exact"/>
      </w:pPr>
    </w:p>
    <w:p w:rsidR="00CC6F46" w:rsidRPr="00CF16A8" w:rsidRDefault="00CC6F46">
      <w:pPr>
        <w:pStyle w:val="CapoversoAtti"/>
        <w:spacing w:line="280" w:lineRule="exact"/>
      </w:pPr>
      <w:r w:rsidRPr="00CF16A8">
        <w:t>… … …</w:t>
      </w:r>
    </w:p>
    <w:p w:rsidR="00CC6F46" w:rsidRPr="00CF16A8" w:rsidRDefault="00CC6F46">
      <w:pPr>
        <w:pStyle w:val="CapoversoAtti"/>
        <w:spacing w:line="280" w:lineRule="exact"/>
      </w:pPr>
      <w:r w:rsidRPr="00CF16A8">
        <w:t>… … …</w:t>
      </w:r>
    </w:p>
    <w:p w:rsidR="00CC6F46" w:rsidRPr="00CF16A8" w:rsidRDefault="00CC6F46">
      <w:pPr>
        <w:pStyle w:val="CapoversoAtti"/>
        <w:spacing w:line="280" w:lineRule="exact"/>
      </w:pPr>
      <w:r w:rsidRPr="00CF16A8">
        <w:t xml:space="preserve">Pertanto, chiede che la </w:t>
      </w:r>
      <w:r w:rsidR="00AF3392" w:rsidRPr="00CF16A8">
        <w:t>Corte di appello</w:t>
      </w:r>
      <w:r w:rsidRPr="00CF16A8">
        <w:t xml:space="preserve"> adita Voglia, previa declaratoria della sussistenza del diritto all’equa riparazione in capo a … … … (nome e cognome), avuto riguardo all’ingiusta detenzione patita nell’arco temporale … … … e di tutti i danni subiti e </w:t>
      </w:r>
      <w:proofErr w:type="spellStart"/>
      <w:r w:rsidRPr="00CF16A8">
        <w:t>subendi</w:t>
      </w:r>
      <w:proofErr w:type="spellEnd"/>
      <w:r w:rsidRPr="00CF16A8">
        <w:t>, statuire, per l’effetto, in suo favore, la corresponsione, a titolo di indennizzo, della somma ritenuta di giustizia da determinarsi in via equitativa secondo i canoni meglio specificati in narrativa, oltre interessi legali e rivalutazione monetaria</w:t>
      </w:r>
      <w:r w:rsidRPr="00CF16A8">
        <w:rPr>
          <w:snapToGrid w:val="0"/>
          <w:sz w:val="14"/>
          <w:szCs w:val="14"/>
          <w:u w:color="000000"/>
        </w:rPr>
        <w:t> </w:t>
      </w:r>
      <w:r w:rsidRPr="00CF16A8">
        <w:rPr>
          <w:rStyle w:val="Rimandonotaapidipagina"/>
          <w:snapToGrid w:val="0"/>
          <w:u w:color="000000"/>
        </w:rPr>
        <w:footnoteReference w:id="4"/>
      </w:r>
      <w:r w:rsidRPr="00CF16A8">
        <w:t>.</w:t>
      </w:r>
    </w:p>
    <w:p w:rsidR="00CC6F46" w:rsidRPr="00CF16A8" w:rsidRDefault="00CC6F46">
      <w:pPr>
        <w:pStyle w:val="CapoversoAtti"/>
        <w:spacing w:line="280" w:lineRule="exact"/>
      </w:pPr>
      <w:r w:rsidRPr="00CF16A8">
        <w:lastRenderedPageBreak/>
        <w:t>Con vittoria di spese, funzioni ed onorari.</w:t>
      </w: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</w:pPr>
      <w:r w:rsidRPr="00CF16A8">
        <w:t>Luogo e data</w:t>
      </w:r>
    </w:p>
    <w:p w:rsidR="00CC6F46" w:rsidRPr="00CF16A8" w:rsidRDefault="00CC6F46">
      <w:pPr>
        <w:pStyle w:val="CapoversoAtti"/>
        <w:jc w:val="right"/>
      </w:pPr>
      <w:r w:rsidRPr="00CF16A8">
        <w:t xml:space="preserve">Sottoscrizione del procuratore speciale </w:t>
      </w:r>
    </w:p>
    <w:p w:rsidR="00CC6F46" w:rsidRPr="00CF16A8" w:rsidRDefault="00CC6F46">
      <w:pPr>
        <w:pStyle w:val="CapoversoAtti"/>
        <w:jc w:val="right"/>
      </w:pPr>
      <w:r w:rsidRPr="00CF16A8">
        <w:t>[</w:t>
      </w:r>
      <w:proofErr w:type="gramStart"/>
      <w:r w:rsidRPr="00CF16A8">
        <w:t>o</w:t>
      </w:r>
      <w:proofErr w:type="gramEnd"/>
      <w:r w:rsidRPr="00CF16A8">
        <w:t>, se i ruoli coincidono, del difensore]</w:t>
      </w:r>
    </w:p>
    <w:p w:rsidR="00CC6F46" w:rsidRPr="00CF16A8" w:rsidRDefault="00CC6F46">
      <w:pPr>
        <w:pStyle w:val="CapoversoAtti"/>
      </w:pPr>
      <w:r w:rsidRPr="00CF16A8">
        <w:t xml:space="preserve">Elenco </w:t>
      </w:r>
      <w:proofErr w:type="gramStart"/>
      <w:r w:rsidRPr="00CF16A8">
        <w:t>allegati</w:t>
      </w:r>
      <w:r w:rsidRPr="00CF16A8">
        <w:rPr>
          <w:snapToGrid w:val="0"/>
          <w:sz w:val="14"/>
          <w:szCs w:val="14"/>
          <w:u w:color="000000"/>
        </w:rPr>
        <w:t> </w:t>
      </w:r>
      <w:r w:rsidRPr="00CF16A8">
        <w:rPr>
          <w:rStyle w:val="Rimandonotaapidipagina"/>
          <w:snapToGrid w:val="0"/>
          <w:u w:color="000000"/>
        </w:rPr>
        <w:footnoteReference w:id="5"/>
      </w:r>
      <w:r w:rsidRPr="00CF16A8">
        <w:t>:</w:t>
      </w:r>
      <w:proofErr w:type="gramEnd"/>
    </w:p>
    <w:p w:rsidR="00CC6F46" w:rsidRPr="00CF16A8" w:rsidRDefault="00CC6F46">
      <w:pPr>
        <w:pStyle w:val="CapoversoAtti"/>
      </w:pPr>
      <w:r w:rsidRPr="00CF16A8">
        <w:t>… … …</w:t>
      </w:r>
    </w:p>
    <w:p w:rsidR="00CC6F46" w:rsidRDefault="00CC6F46">
      <w:pPr>
        <w:pStyle w:val="CapoversoAtti"/>
      </w:pPr>
      <w:r w:rsidRPr="00CF16A8">
        <w:t>… … …</w:t>
      </w:r>
    </w:p>
    <w:p w:rsidR="00CC6F46" w:rsidRDefault="00CC6F46">
      <w:pPr>
        <w:pStyle w:val="Comma"/>
        <w:rPr>
          <w:rFonts w:ascii="Times New Roman" w:hAnsi="Times New Roman" w:cs="Times New Roman"/>
          <w:sz w:val="2"/>
          <w:szCs w:val="2"/>
        </w:rPr>
      </w:pPr>
    </w:p>
    <w:sectPr w:rsidR="00CC6F46" w:rsidSect="00CC6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46" w:rsidRDefault="00CC6F46">
      <w:pPr>
        <w:rPr>
          <w:rFonts w:cs="Times New Roman"/>
        </w:rPr>
      </w:pPr>
      <w:r>
        <w:rPr>
          <w:rFonts w:cs="Times New Roman"/>
        </w:rPr>
        <w:separator/>
      </w:r>
    </w:p>
    <w:p w:rsidR="00CC6F46" w:rsidRDefault="00CC6F46">
      <w:pPr>
        <w:rPr>
          <w:rFonts w:cs="Times New Roman"/>
        </w:rPr>
      </w:pPr>
    </w:p>
    <w:p w:rsidR="00CC6F46" w:rsidRDefault="00CC6F46">
      <w:pPr>
        <w:rPr>
          <w:rFonts w:cs="Times New Roman"/>
        </w:rPr>
      </w:pPr>
    </w:p>
    <w:p w:rsidR="00CC6F46" w:rsidRDefault="00CC6F46">
      <w:pPr>
        <w:rPr>
          <w:rFonts w:cs="Times New Roman"/>
        </w:rPr>
      </w:pPr>
    </w:p>
  </w:endnote>
  <w:endnote w:type="continuationSeparator" w:id="0">
    <w:p w:rsidR="00CC6F46" w:rsidRDefault="00CC6F46">
      <w:pPr>
        <w:rPr>
          <w:rFonts w:cs="Times New Roman"/>
        </w:rPr>
      </w:pPr>
      <w:r>
        <w:rPr>
          <w:rFonts w:cs="Times New Roman"/>
        </w:rPr>
        <w:continuationSeparator/>
      </w:r>
    </w:p>
    <w:p w:rsidR="00CC6F46" w:rsidRDefault="00CC6F46">
      <w:pPr>
        <w:rPr>
          <w:rFonts w:cs="Times New Roman"/>
        </w:rPr>
      </w:pPr>
    </w:p>
    <w:p w:rsidR="00CC6F46" w:rsidRDefault="00CC6F46">
      <w:pPr>
        <w:rPr>
          <w:rFonts w:cs="Times New Roman"/>
        </w:rPr>
      </w:pPr>
    </w:p>
    <w:p w:rsidR="00CC6F46" w:rsidRDefault="00CC6F46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86A" w:rsidRDefault="0046486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86A" w:rsidRDefault="0046486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86A" w:rsidRDefault="004648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C6F4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46" w:rsidRDefault="00CC6F4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C6F46" w:rsidRDefault="00CC6F46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C6F4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46" w:rsidRDefault="00CC6F4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C6F46" w:rsidRDefault="00CC6F46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CC6F46" w:rsidRPr="00681D98" w:rsidRDefault="00CC6F46">
      <w:pPr>
        <w:pStyle w:val="Testonotaapidipagina"/>
        <w:spacing w:before="60" w:line="185" w:lineRule="exact"/>
        <w:ind w:firstLine="284"/>
        <w:jc w:val="both"/>
        <w:rPr>
          <w:lang w:val="en-US"/>
        </w:rPr>
      </w:pPr>
      <w:r w:rsidRPr="002162BF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162BF">
        <w:rPr>
          <w:snapToGrid w:val="0"/>
          <w:sz w:val="16"/>
          <w:szCs w:val="16"/>
          <w:u w:color="000000"/>
        </w:rPr>
        <w:t> </w:t>
      </w:r>
      <w:r w:rsidRPr="002162BF">
        <w:rPr>
          <w:sz w:val="16"/>
          <w:szCs w:val="16"/>
        </w:rPr>
        <w:t xml:space="preserve">Quanto alle forme della procura speciale si rinvia </w:t>
      </w:r>
      <w:r w:rsidRPr="002162BF">
        <w:rPr>
          <w:i/>
          <w:iCs/>
          <w:sz w:val="16"/>
          <w:szCs w:val="16"/>
        </w:rPr>
        <w:t>sub</w:t>
      </w:r>
      <w:r w:rsidRPr="002162BF">
        <w:rPr>
          <w:sz w:val="16"/>
          <w:szCs w:val="16"/>
        </w:rPr>
        <w:t xml:space="preserve"> artt. </w:t>
      </w:r>
      <w:r w:rsidRPr="00681D98">
        <w:rPr>
          <w:sz w:val="16"/>
          <w:szCs w:val="16"/>
          <w:lang w:val="en-US"/>
        </w:rPr>
        <w:t xml:space="preserve">109-124 </w:t>
      </w:r>
      <w:proofErr w:type="spellStart"/>
      <w:r w:rsidRPr="00681D98">
        <w:rPr>
          <w:sz w:val="16"/>
          <w:szCs w:val="16"/>
          <w:lang w:val="en-US"/>
        </w:rPr>
        <w:t>c.p.p</w:t>
      </w:r>
      <w:proofErr w:type="spellEnd"/>
      <w:r w:rsidRPr="00681D98">
        <w:rPr>
          <w:sz w:val="16"/>
          <w:szCs w:val="16"/>
          <w:lang w:val="en-US"/>
        </w:rPr>
        <w:t xml:space="preserve">. </w:t>
      </w:r>
    </w:p>
  </w:footnote>
  <w:footnote w:id="2">
    <w:p w:rsidR="00CC6F46" w:rsidRPr="00681D98" w:rsidRDefault="00CC6F46">
      <w:pPr>
        <w:pStyle w:val="Testonotaapidipagina"/>
        <w:spacing w:before="60" w:line="185" w:lineRule="exact"/>
        <w:ind w:firstLine="284"/>
        <w:jc w:val="both"/>
        <w:rPr>
          <w:lang w:val="en-US"/>
        </w:rPr>
      </w:pPr>
      <w:r w:rsidRPr="002162BF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681D98">
        <w:rPr>
          <w:snapToGrid w:val="0"/>
          <w:sz w:val="16"/>
          <w:szCs w:val="16"/>
          <w:u w:color="000000"/>
          <w:lang w:val="en-US"/>
        </w:rPr>
        <w:t> </w:t>
      </w:r>
      <w:proofErr w:type="spellStart"/>
      <w:r w:rsidR="000F6129" w:rsidRPr="00681D98">
        <w:rPr>
          <w:sz w:val="16"/>
          <w:szCs w:val="16"/>
          <w:lang w:val="en-US"/>
        </w:rPr>
        <w:t>Cfr</w:t>
      </w:r>
      <w:proofErr w:type="spellEnd"/>
      <w:r w:rsidR="000F6129" w:rsidRPr="00681D98">
        <w:rPr>
          <w:sz w:val="16"/>
          <w:szCs w:val="16"/>
          <w:lang w:val="en-US"/>
        </w:rPr>
        <w:t>.</w:t>
      </w:r>
      <w:r w:rsidRPr="00681D98">
        <w:rPr>
          <w:sz w:val="16"/>
          <w:szCs w:val="16"/>
          <w:lang w:val="en-US"/>
        </w:rPr>
        <w:t xml:space="preserve"> </w:t>
      </w:r>
      <w:r w:rsidRPr="00681D98">
        <w:rPr>
          <w:i/>
          <w:iCs/>
          <w:sz w:val="16"/>
          <w:szCs w:val="16"/>
          <w:lang w:val="en-US"/>
        </w:rPr>
        <w:t>supra</w:t>
      </w:r>
      <w:r w:rsidRPr="00681D98">
        <w:rPr>
          <w:sz w:val="16"/>
          <w:szCs w:val="16"/>
          <w:lang w:val="en-US"/>
        </w:rPr>
        <w:t xml:space="preserve">, nt. n. 2. </w:t>
      </w:r>
    </w:p>
  </w:footnote>
  <w:footnote w:id="3">
    <w:p w:rsidR="00CC6F46" w:rsidRPr="002162BF" w:rsidRDefault="00CC6F46">
      <w:pPr>
        <w:pStyle w:val="Testonotaapidipagina"/>
        <w:spacing w:before="60" w:line="185" w:lineRule="exact"/>
        <w:ind w:firstLine="284"/>
        <w:jc w:val="both"/>
      </w:pPr>
      <w:r w:rsidRPr="002162BF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162BF">
        <w:rPr>
          <w:snapToGrid w:val="0"/>
          <w:sz w:val="16"/>
          <w:szCs w:val="16"/>
          <w:u w:color="000000"/>
        </w:rPr>
        <w:t> </w:t>
      </w:r>
      <w:r w:rsidR="000F6129">
        <w:rPr>
          <w:sz w:val="16"/>
          <w:szCs w:val="16"/>
        </w:rPr>
        <w:t>Cfr.</w:t>
      </w:r>
      <w:r w:rsidRPr="002162BF">
        <w:rPr>
          <w:sz w:val="16"/>
          <w:szCs w:val="16"/>
        </w:rPr>
        <w:t xml:space="preserve"> </w:t>
      </w:r>
      <w:proofErr w:type="spellStart"/>
      <w:r w:rsidRPr="002162BF">
        <w:rPr>
          <w:i/>
          <w:iCs/>
          <w:sz w:val="16"/>
          <w:szCs w:val="16"/>
        </w:rPr>
        <w:t>supra</w:t>
      </w:r>
      <w:proofErr w:type="spellEnd"/>
      <w:r w:rsidRPr="002162BF">
        <w:rPr>
          <w:sz w:val="16"/>
          <w:szCs w:val="16"/>
        </w:rPr>
        <w:t>, nt. n. 3.</w:t>
      </w:r>
    </w:p>
  </w:footnote>
  <w:footnote w:id="4">
    <w:p w:rsidR="00CC6F46" w:rsidRPr="002162BF" w:rsidRDefault="00CC6F46">
      <w:pPr>
        <w:pStyle w:val="Testonotaapidipagina"/>
        <w:spacing w:before="60" w:line="185" w:lineRule="exact"/>
        <w:ind w:firstLine="284"/>
        <w:jc w:val="both"/>
      </w:pPr>
      <w:r w:rsidRPr="002162BF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162BF">
        <w:rPr>
          <w:snapToGrid w:val="0"/>
          <w:sz w:val="16"/>
          <w:szCs w:val="16"/>
          <w:u w:color="000000"/>
        </w:rPr>
        <w:t> </w:t>
      </w:r>
      <w:r w:rsidRPr="002162BF">
        <w:rPr>
          <w:sz w:val="16"/>
          <w:szCs w:val="16"/>
        </w:rPr>
        <w:t xml:space="preserve">Oppure “liquidare, a titolo di riparazione, la somma di Euro … … … oltre interessi legali e rivalutazione monetaria”. Cfr. anche, </w:t>
      </w:r>
      <w:proofErr w:type="spellStart"/>
      <w:r w:rsidRPr="002162BF">
        <w:rPr>
          <w:i/>
          <w:iCs/>
          <w:sz w:val="16"/>
          <w:szCs w:val="16"/>
        </w:rPr>
        <w:t>supra</w:t>
      </w:r>
      <w:proofErr w:type="spellEnd"/>
      <w:r w:rsidRPr="002162BF">
        <w:rPr>
          <w:sz w:val="16"/>
          <w:szCs w:val="16"/>
        </w:rPr>
        <w:t xml:space="preserve"> </w:t>
      </w:r>
      <w:proofErr w:type="spellStart"/>
      <w:r w:rsidRPr="002162BF">
        <w:rPr>
          <w:sz w:val="16"/>
          <w:szCs w:val="16"/>
        </w:rPr>
        <w:t>ntt</w:t>
      </w:r>
      <w:proofErr w:type="spellEnd"/>
      <w:r w:rsidRPr="002162BF">
        <w:rPr>
          <w:sz w:val="16"/>
          <w:szCs w:val="16"/>
        </w:rPr>
        <w:t xml:space="preserve">. 4 e 5. </w:t>
      </w:r>
    </w:p>
  </w:footnote>
  <w:footnote w:id="5">
    <w:p w:rsidR="00CC6F46" w:rsidRDefault="00CC6F46">
      <w:pPr>
        <w:pStyle w:val="Notaapipagina"/>
      </w:pPr>
      <w:r w:rsidRPr="002162BF">
        <w:rPr>
          <w:rStyle w:val="Rimandonotaapidipagina"/>
          <w:snapToGrid w:val="0"/>
          <w:color w:val="000000"/>
          <w:u w:color="000000"/>
        </w:rPr>
        <w:footnoteRef/>
      </w:r>
      <w:r w:rsidRPr="002162BF">
        <w:rPr>
          <w:snapToGrid w:val="0"/>
          <w:color w:val="000000"/>
          <w:u w:color="000000"/>
        </w:rPr>
        <w:t> </w:t>
      </w:r>
      <w:r w:rsidRPr="002162BF">
        <w:t xml:space="preserve">Unire gli atti e i documenti idonei a dimostrare l’ingiustizia della detenzione subita, oltre che il </w:t>
      </w:r>
      <w:r w:rsidRPr="002162BF">
        <w:rPr>
          <w:i/>
          <w:iCs/>
        </w:rPr>
        <w:t>dossier</w:t>
      </w:r>
      <w:r w:rsidRPr="002162BF">
        <w:t xml:space="preserve"> idoneo a provare l’entità del danno subito.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F46" w:rsidRPr="00C42C4B" w:rsidRDefault="00CC6F46" w:rsidP="00C42C4B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F46" w:rsidRDefault="00CC6F46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86A" w:rsidRDefault="004648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73EB5D24"/>
    <w:multiLevelType w:val="hybridMultilevel"/>
    <w:tmpl w:val="20C23322"/>
    <w:lvl w:ilvl="0" w:tplc="C7301EA6">
      <w:start w:val="1"/>
      <w:numFmt w:val="decimal"/>
      <w:lvlText w:val="(%1)"/>
      <w:lvlJc w:val="left"/>
      <w:pPr>
        <w:tabs>
          <w:tab w:val="num" w:pos="530"/>
        </w:tabs>
        <w:ind w:left="530" w:hanging="360"/>
      </w:pPr>
      <w:rPr>
        <w:rFonts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9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1"/>
  </w:num>
  <w:num w:numId="3">
    <w:abstractNumId w:val="34"/>
  </w:num>
  <w:num w:numId="4">
    <w:abstractNumId w:val="26"/>
  </w:num>
  <w:num w:numId="5">
    <w:abstractNumId w:val="12"/>
  </w:num>
  <w:num w:numId="6">
    <w:abstractNumId w:val="32"/>
  </w:num>
  <w:num w:numId="7">
    <w:abstractNumId w:val="27"/>
  </w:num>
  <w:num w:numId="8">
    <w:abstractNumId w:val="9"/>
  </w:num>
  <w:num w:numId="9">
    <w:abstractNumId w:val="13"/>
  </w:num>
  <w:num w:numId="10">
    <w:abstractNumId w:val="16"/>
  </w:num>
  <w:num w:numId="11">
    <w:abstractNumId w:val="5"/>
  </w:num>
  <w:num w:numId="12">
    <w:abstractNumId w:val="18"/>
  </w:num>
  <w:num w:numId="13">
    <w:abstractNumId w:val="20"/>
  </w:num>
  <w:num w:numId="14">
    <w:abstractNumId w:val="3"/>
  </w:num>
  <w:num w:numId="15">
    <w:abstractNumId w:val="33"/>
  </w:num>
  <w:num w:numId="16">
    <w:abstractNumId w:val="19"/>
  </w:num>
  <w:num w:numId="17">
    <w:abstractNumId w:val="23"/>
  </w:num>
  <w:num w:numId="18">
    <w:abstractNumId w:val="22"/>
  </w:num>
  <w:num w:numId="19">
    <w:abstractNumId w:val="0"/>
  </w:num>
  <w:num w:numId="20">
    <w:abstractNumId w:val="21"/>
  </w:num>
  <w:num w:numId="21">
    <w:abstractNumId w:val="15"/>
  </w:num>
  <w:num w:numId="22">
    <w:abstractNumId w:val="31"/>
  </w:num>
  <w:num w:numId="23">
    <w:abstractNumId w:val="14"/>
  </w:num>
  <w:num w:numId="24">
    <w:abstractNumId w:val="24"/>
  </w:num>
  <w:num w:numId="25">
    <w:abstractNumId w:val="25"/>
  </w:num>
  <w:num w:numId="26">
    <w:abstractNumId w:val="6"/>
  </w:num>
  <w:num w:numId="27">
    <w:abstractNumId w:val="4"/>
  </w:num>
  <w:num w:numId="28">
    <w:abstractNumId w:val="7"/>
  </w:num>
  <w:num w:numId="29">
    <w:abstractNumId w:val="17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F46"/>
    <w:rsid w:val="00077919"/>
    <w:rsid w:val="000B4826"/>
    <w:rsid w:val="000E7211"/>
    <w:rsid w:val="000F6129"/>
    <w:rsid w:val="00113183"/>
    <w:rsid w:val="00191CB9"/>
    <w:rsid w:val="001D58F6"/>
    <w:rsid w:val="0020403E"/>
    <w:rsid w:val="002162BF"/>
    <w:rsid w:val="002D0BD0"/>
    <w:rsid w:val="00391F00"/>
    <w:rsid w:val="00403985"/>
    <w:rsid w:val="00430B43"/>
    <w:rsid w:val="0044310C"/>
    <w:rsid w:val="0046486A"/>
    <w:rsid w:val="00587695"/>
    <w:rsid w:val="005B480A"/>
    <w:rsid w:val="00681D98"/>
    <w:rsid w:val="006E696C"/>
    <w:rsid w:val="00787B23"/>
    <w:rsid w:val="009650AC"/>
    <w:rsid w:val="009906D7"/>
    <w:rsid w:val="009A3378"/>
    <w:rsid w:val="00AF3392"/>
    <w:rsid w:val="00B1567F"/>
    <w:rsid w:val="00B415EA"/>
    <w:rsid w:val="00B42C51"/>
    <w:rsid w:val="00BD6199"/>
    <w:rsid w:val="00C06E3B"/>
    <w:rsid w:val="00C20D40"/>
    <w:rsid w:val="00C411A9"/>
    <w:rsid w:val="00C42C4B"/>
    <w:rsid w:val="00CC6F46"/>
    <w:rsid w:val="00CE2EA9"/>
    <w:rsid w:val="00CF16A8"/>
    <w:rsid w:val="00CF35B0"/>
    <w:rsid w:val="00D40366"/>
    <w:rsid w:val="00D47E0E"/>
    <w:rsid w:val="00D77416"/>
    <w:rsid w:val="00E160D6"/>
    <w:rsid w:val="00E423B7"/>
    <w:rsid w:val="00E834DE"/>
    <w:rsid w:val="00E83B71"/>
    <w:rsid w:val="00F401CE"/>
    <w:rsid w:val="00F86994"/>
    <w:rsid w:val="00FC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6C09FDF7-5008-45B5-A6A9-379333DA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6F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6F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uppressAutoHyphens/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C6F46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after="540" w:line="230" w:lineRule="exact"/>
      <w:jc w:val="center"/>
    </w:pPr>
    <w:rPr>
      <w:rFonts w:ascii="Bauhaus Std Medium" w:hAnsi="Bauhaus Std Medium" w:cs="Bauhaus Std Medium"/>
      <w:color w:val="808080"/>
      <w:sz w:val="28"/>
      <w:szCs w:val="28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DicituraSezione0">
    <w:name w:val="Dicitura Sezione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laSezione0">
    <w:name w:val="Titolo della Sezione"/>
    <w:uiPriority w:val="99"/>
    <w:pPr>
      <w:widowControl w:val="0"/>
      <w:spacing w:line="240" w:lineRule="exact"/>
    </w:pPr>
    <w:rPr>
      <w:rFonts w:ascii="Bauhaus Std Medium" w:hAnsi="Bauhaus Std Medium" w:cs="Bauhaus Std Medium"/>
      <w:sz w:val="17"/>
      <w:szCs w:val="17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 w:cs="New York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</w:rPr>
  </w:style>
  <w:style w:type="character" w:customStyle="1" w:styleId="risultato">
    <w:name w:val="risultato"/>
    <w:basedOn w:val="Carpredefinitoparagrafo"/>
    <w:uiPriority w:val="9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Carpredefinitoparagrafo"/>
    <w:uiPriority w:val="99"/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C6F4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F77B3-6DBF-4C0C-A496-0F11FF17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47</cp:revision>
  <cp:lastPrinted>2015-07-29T12:46:00Z</cp:lastPrinted>
  <dcterms:created xsi:type="dcterms:W3CDTF">2015-09-28T08:41:00Z</dcterms:created>
  <dcterms:modified xsi:type="dcterms:W3CDTF">2016-06-01T09:41:00Z</dcterms:modified>
</cp:coreProperties>
</file>