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D2A27" w:rsidRPr="001F606C" w:rsidTr="008D2A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D2A27" w:rsidRPr="001F606C" w:rsidRDefault="00DA5E3C" w:rsidP="00161196">
            <w:pPr>
              <w:pStyle w:val="DicituraAtto"/>
            </w:pPr>
            <w:r w:rsidRPr="001F606C">
              <w:t>31</w:t>
            </w:r>
            <w:r w:rsidR="00161196" w:rsidRPr="001F606C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D2A27" w:rsidRPr="001F606C" w:rsidRDefault="008D2A27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D2A27" w:rsidRPr="001F606C" w:rsidTr="008D2A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D2A27" w:rsidRPr="001F606C" w:rsidRDefault="008D2A27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D2A27" w:rsidRPr="001F606C" w:rsidRDefault="008D2A27" w:rsidP="008D2A27">
            <w:pPr>
              <w:pStyle w:val="TitoloAtto"/>
            </w:pPr>
            <w:r w:rsidRPr="001F606C">
              <w:t>Ricorso immediato per cassazione</w:t>
            </w:r>
          </w:p>
        </w:tc>
      </w:tr>
    </w:tbl>
    <w:p w:rsidR="00B0081A" w:rsidRPr="001F606C" w:rsidRDefault="00B0081A" w:rsidP="008D2A27">
      <w:pPr>
        <w:pStyle w:val="CapoversoAtti"/>
      </w:pPr>
    </w:p>
    <w:p w:rsidR="00B0081A" w:rsidRPr="001F606C" w:rsidRDefault="00B0081A" w:rsidP="008D2A27">
      <w:pPr>
        <w:pStyle w:val="CapoversoAtti"/>
      </w:pPr>
    </w:p>
    <w:p w:rsidR="008D2A27" w:rsidRPr="001F606C" w:rsidRDefault="008D2A27" w:rsidP="008D2A27">
      <w:pPr>
        <w:pStyle w:val="CapoversoAtti"/>
      </w:pPr>
    </w:p>
    <w:p w:rsidR="00B0081A" w:rsidRPr="001F606C" w:rsidRDefault="007D715E" w:rsidP="008D2A27">
      <w:pPr>
        <w:pStyle w:val="CapoversoAtti"/>
        <w:jc w:val="center"/>
      </w:pPr>
      <w:r w:rsidRPr="001F606C">
        <w:t>Corte di cassazione</w:t>
      </w:r>
      <w:r w:rsidR="00B0081A" w:rsidRPr="001F606C">
        <w:t xml:space="preserve"> – Sezioni penali</w:t>
      </w:r>
    </w:p>
    <w:p w:rsidR="00B0081A" w:rsidRPr="001F606C" w:rsidRDefault="00B0081A" w:rsidP="008D2A27">
      <w:pPr>
        <w:pStyle w:val="CapoversoAtti"/>
      </w:pPr>
    </w:p>
    <w:p w:rsidR="00B0081A" w:rsidRPr="001F606C" w:rsidRDefault="00B0081A" w:rsidP="008D2A27">
      <w:pPr>
        <w:pStyle w:val="CapoversoAtti"/>
      </w:pPr>
    </w:p>
    <w:p w:rsidR="00B0081A" w:rsidRPr="001F606C" w:rsidRDefault="00B0081A" w:rsidP="00297C79">
      <w:pPr>
        <w:pStyle w:val="CapoversoAtti"/>
      </w:pPr>
      <w:r w:rsidRPr="001F606C">
        <w:t>Il sottoscritto Avv. ... … …</w:t>
      </w:r>
      <w:r w:rsidRPr="001F606C">
        <w:rPr>
          <w:rStyle w:val="Rimandonotaapidipagina"/>
          <w:snapToGrid w:val="0"/>
          <w:spacing w:val="-4"/>
          <w:u w:color="000000"/>
        </w:rPr>
        <w:footnoteReference w:id="1"/>
      </w:r>
      <w:r w:rsidRPr="001F606C">
        <w:rPr>
          <w:vertAlign w:val="superscript"/>
        </w:rPr>
        <w:t xml:space="preserve"> </w:t>
      </w:r>
      <w:r w:rsidRPr="001F606C">
        <w:t xml:space="preserve">(nome e cognome) </w:t>
      </w:r>
      <w:r w:rsidRPr="001F606C">
        <w:rPr>
          <w:rStyle w:val="Rimandonotaapidipagina"/>
          <w:spacing w:val="-4"/>
        </w:rPr>
        <w:footnoteReference w:id="2"/>
      </w:r>
      <w:r w:rsidRPr="001F606C">
        <w:t>, difensore di fiducia di ... … … (nome e cognome)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-4"/>
          <w:u w:color="000000"/>
        </w:rPr>
        <w:footnoteReference w:id="3"/>
      </w:r>
      <w:r w:rsidRPr="001F606C">
        <w:t>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-4"/>
          <w:u w:color="000000"/>
        </w:rPr>
        <w:footnoteReference w:id="4"/>
      </w:r>
      <w:r w:rsidRPr="001F606C">
        <w:t xml:space="preserve"> nel procedimento penale n. ... ... ... per il reato di cui agli artt.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-4"/>
          <w:u w:color="000000"/>
        </w:rPr>
        <w:footnoteReference w:id="5"/>
      </w:r>
      <w:r w:rsidRPr="001F606C">
        <w:t xml:space="preserve"> propone ai sensi dell</w:t>
      </w:r>
      <w:r w:rsidR="00921B7A" w:rsidRPr="001F606C">
        <w:t>’</w:t>
      </w:r>
      <w:r w:rsidRPr="001F606C">
        <w:t>art. 569 c.p.p.</w:t>
      </w: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  <w:jc w:val="center"/>
        <w:rPr>
          <w:i/>
        </w:rPr>
      </w:pPr>
      <w:r w:rsidRPr="001F606C">
        <w:rPr>
          <w:i/>
        </w:rPr>
        <w:t>ricorso immediato per cassazione</w:t>
      </w: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  <w:rPr>
          <w:spacing w:val="-2"/>
        </w:rPr>
      </w:pPr>
      <w:r w:rsidRPr="001F606C">
        <w:rPr>
          <w:spacing w:val="-2"/>
        </w:rPr>
        <w:t xml:space="preserve">avverso la sentenza del </w:t>
      </w:r>
      <w:r w:rsidR="007D715E" w:rsidRPr="001F606C">
        <w:rPr>
          <w:spacing w:val="-2"/>
        </w:rPr>
        <w:t>Tribunale</w:t>
      </w:r>
      <w:r w:rsidRPr="001F606C">
        <w:rPr>
          <w:spacing w:val="-2"/>
        </w:rPr>
        <w:t xml:space="preserve"> </w:t>
      </w:r>
      <w:r w:rsidRPr="001F606C">
        <w:rPr>
          <w:rStyle w:val="Rimandonotaapidipagina"/>
          <w:snapToGrid w:val="0"/>
          <w:spacing w:val="-2"/>
          <w:u w:color="000000"/>
        </w:rPr>
        <w:footnoteReference w:id="6"/>
      </w:r>
      <w:r w:rsidRPr="001F606C">
        <w:rPr>
          <w:spacing w:val="-2"/>
        </w:rPr>
        <w:t xml:space="preserve"> di ... … …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pacing w:val="-2"/>
        </w:rPr>
        <w:footnoteReference w:id="7"/>
      </w:r>
      <w:r w:rsidRPr="001F606C">
        <w:rPr>
          <w:spacing w:val="-2"/>
        </w:rPr>
        <w:t xml:space="preserve">, emessa il .../…/… (n. ... ... ... r. </w:t>
      </w:r>
      <w:proofErr w:type="spellStart"/>
      <w:r w:rsidRPr="001F606C">
        <w:rPr>
          <w:spacing w:val="-2"/>
        </w:rPr>
        <w:t>sent</w:t>
      </w:r>
      <w:proofErr w:type="spellEnd"/>
      <w:r w:rsidRPr="001F606C">
        <w:rPr>
          <w:spacing w:val="-2"/>
        </w:rPr>
        <w:t>.), che ha condannato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8"/>
      </w:r>
      <w:r w:rsidRPr="001F606C">
        <w:rPr>
          <w:spacing w:val="-2"/>
        </w:rPr>
        <w:t xml:space="preserve"> l</w:t>
      </w:r>
      <w:r w:rsidR="00921B7A" w:rsidRPr="001F606C">
        <w:rPr>
          <w:spacing w:val="-2"/>
        </w:rPr>
        <w:t>’</w:t>
      </w:r>
      <w:r w:rsidRPr="001F606C">
        <w:rPr>
          <w:spacing w:val="-2"/>
        </w:rPr>
        <w:t>imputato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9"/>
      </w:r>
      <w:r w:rsidRPr="001F606C">
        <w:rPr>
          <w:spacing w:val="-2"/>
        </w:rPr>
        <w:t xml:space="preserve"> alla pena di ... … … per il reato di cui sopra.</w:t>
      </w:r>
    </w:p>
    <w:p w:rsidR="00B0081A" w:rsidRPr="001F606C" w:rsidRDefault="00B0081A" w:rsidP="00256094">
      <w:pPr>
        <w:pStyle w:val="CapoversoAtti"/>
      </w:pPr>
    </w:p>
    <w:p w:rsidR="00B0081A" w:rsidRPr="001F606C" w:rsidRDefault="00B0081A" w:rsidP="00297C79">
      <w:pPr>
        <w:pStyle w:val="CapoversoAtti"/>
        <w:jc w:val="center"/>
      </w:pPr>
      <w:r w:rsidRPr="001F606C">
        <w:rPr>
          <w:i/>
        </w:rPr>
        <w:t>Motivi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0"/>
      </w:r>
    </w:p>
    <w:p w:rsidR="00B0081A" w:rsidRPr="001F606C" w:rsidRDefault="00B0081A" w:rsidP="00297C79">
      <w:pPr>
        <w:pStyle w:val="CapoversoAtti"/>
      </w:pPr>
      <w:r w:rsidRPr="001F606C">
        <w:t>… … …</w:t>
      </w:r>
    </w:p>
    <w:p w:rsidR="00B0081A" w:rsidRPr="001F606C" w:rsidRDefault="00B0081A" w:rsidP="00297C79">
      <w:pPr>
        <w:pStyle w:val="CapoversoAtti"/>
        <w:rPr>
          <w:bCs/>
          <w:iCs/>
        </w:rPr>
      </w:pPr>
      <w:r w:rsidRPr="001F606C">
        <w:t>… … …</w:t>
      </w:r>
    </w:p>
    <w:p w:rsidR="00B0081A" w:rsidRPr="001F606C" w:rsidRDefault="00B0081A" w:rsidP="00256094">
      <w:pPr>
        <w:pStyle w:val="CapoversoAtti"/>
      </w:pPr>
      <w:r w:rsidRPr="001F606C">
        <w:t>… … …</w:t>
      </w:r>
    </w:p>
    <w:p w:rsidR="00B0081A" w:rsidRPr="001F606C" w:rsidRDefault="00B0081A" w:rsidP="00DA5E3C">
      <w:pPr>
        <w:pStyle w:val="CapoversoAtti"/>
        <w:spacing w:before="240"/>
      </w:pPr>
      <w:r w:rsidRPr="001F606C">
        <w:lastRenderedPageBreak/>
        <w:t>In relazione a quanto precede, chiede l</w:t>
      </w:r>
      <w:r w:rsidR="00921B7A" w:rsidRPr="001F606C">
        <w:t>’</w:t>
      </w:r>
      <w:r w:rsidRPr="001F606C">
        <w:t>annullamento della sentenza con ogni conseguenza di legge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1"/>
      </w:r>
      <w:r w:rsidRPr="001F606C">
        <w:t>.</w:t>
      </w: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</w:pPr>
      <w:r w:rsidRPr="001F606C">
        <w:t>Luogo e data</w:t>
      </w:r>
    </w:p>
    <w:p w:rsidR="00B0081A" w:rsidRPr="001F606C" w:rsidRDefault="00B0081A" w:rsidP="00297C79">
      <w:pPr>
        <w:pStyle w:val="CapoversoAtti"/>
        <w:jc w:val="right"/>
      </w:pPr>
      <w:r w:rsidRPr="001F606C">
        <w:t>Sottoscrizione del difensore</w:t>
      </w: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  <w:jc w:val="center"/>
      </w:pPr>
      <w:r w:rsidRPr="001F606C">
        <w:rPr>
          <w:i/>
        </w:rPr>
        <w:t>Nomina di difensore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2"/>
      </w:r>
    </w:p>
    <w:p w:rsidR="00B0081A" w:rsidRPr="001F606C" w:rsidRDefault="00B0081A" w:rsidP="00297C79">
      <w:pPr>
        <w:pStyle w:val="CapoversoAtti"/>
      </w:pPr>
    </w:p>
    <w:p w:rsidR="00B0081A" w:rsidRPr="001F606C" w:rsidRDefault="00B0081A" w:rsidP="00297C79">
      <w:pPr>
        <w:pStyle w:val="CapoversoAtti"/>
      </w:pPr>
      <w:r w:rsidRPr="001F606C">
        <w:t>Il sottoscritto (nome e cognome, data e luogo di nascita, domicilio o residenza), imputato nel procedimento penale n. ... ... ... nomina difensore di fiducia l</w:t>
      </w:r>
      <w:r w:rsidR="00921B7A" w:rsidRPr="001F606C">
        <w:t>’</w:t>
      </w:r>
      <w:r w:rsidRPr="001F606C">
        <w:t xml:space="preserve">Avv. ... … … (nome e cognome) con studio in ... … …, Via ... ... ..., n. ... ... ..., conferendogli ogni potere e facoltà previsti dalla legge ivi compreso quello di proporre ricorso per cassazione contro la sentenza del </w:t>
      </w:r>
      <w:r w:rsidR="007D715E" w:rsidRPr="001F606C">
        <w:t>Tribunale</w:t>
      </w:r>
      <w:r w:rsidRPr="001F606C">
        <w:t xml:space="preserve"> di … … … (n. … ... ... </w:t>
      </w:r>
      <w:proofErr w:type="spellStart"/>
      <w:r w:rsidRPr="001F606C">
        <w:t>sent</w:t>
      </w:r>
      <w:proofErr w:type="spellEnd"/>
      <w:r w:rsidRPr="001F606C">
        <w:t>.)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3"/>
      </w:r>
      <w:r w:rsidRPr="001F606C">
        <w:t>.</w:t>
      </w:r>
    </w:p>
    <w:p w:rsidR="00B0081A" w:rsidRPr="001F606C" w:rsidRDefault="00B0081A" w:rsidP="00297C79">
      <w:pPr>
        <w:pStyle w:val="CapoversoAtti"/>
      </w:pPr>
    </w:p>
    <w:p w:rsidR="00921B7A" w:rsidRPr="001F606C" w:rsidRDefault="00B0081A" w:rsidP="00297C79">
      <w:pPr>
        <w:pStyle w:val="CapoversoAtti"/>
      </w:pPr>
      <w:r w:rsidRPr="001F606C">
        <w:t>Luogo e data</w:t>
      </w:r>
    </w:p>
    <w:p w:rsidR="00B0081A" w:rsidRPr="001F606C" w:rsidRDefault="00B0081A" w:rsidP="00297C79">
      <w:pPr>
        <w:pStyle w:val="CapoversoAtti"/>
        <w:jc w:val="right"/>
      </w:pPr>
      <w:r w:rsidRPr="001F606C">
        <w:t>Sottoscrizione dell</w:t>
      </w:r>
      <w:r w:rsidR="00921B7A" w:rsidRPr="001F606C">
        <w:t>’</w:t>
      </w:r>
      <w:r w:rsidRPr="001F606C">
        <w:t>interessato</w:t>
      </w:r>
    </w:p>
    <w:p w:rsidR="00921B7A" w:rsidRPr="001F606C" w:rsidRDefault="00B0081A" w:rsidP="00297C79">
      <w:pPr>
        <w:pStyle w:val="CapoversoAtti"/>
        <w:jc w:val="right"/>
      </w:pPr>
      <w:r w:rsidRPr="001F606C">
        <w:t>(Sottoscrizione del difensore per</w:t>
      </w:r>
    </w:p>
    <w:p w:rsidR="00182A74" w:rsidRPr="00966FF8" w:rsidRDefault="00B0081A" w:rsidP="00831340">
      <w:pPr>
        <w:pStyle w:val="CapoversoAtti"/>
        <w:jc w:val="right"/>
        <w:rPr>
          <w:sz w:val="2"/>
          <w:szCs w:val="2"/>
        </w:rPr>
      </w:pPr>
      <w:proofErr w:type="gramStart"/>
      <w:r w:rsidRPr="001F606C">
        <w:t>certificazione</w:t>
      </w:r>
      <w:proofErr w:type="gramEnd"/>
      <w:r w:rsidRPr="001F606C">
        <w:t xml:space="preserve"> di autenticità della firma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4"/>
      </w:r>
      <w:r w:rsidRPr="001F606C">
        <w:rPr>
          <w:snapToGrid w:val="0"/>
          <w:u w:color="000000"/>
        </w:rPr>
        <w:t>)</w:t>
      </w:r>
      <w:r w:rsidRPr="001F606C">
        <w:rPr>
          <w:rStyle w:val="Rimandonotaapidipagina"/>
        </w:rPr>
        <w:footnoteReference w:id="15"/>
      </w:r>
      <w:r w:rsidRPr="001F606C">
        <w:t>.</w:t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40" w:rsidRDefault="008313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40" w:rsidRDefault="0083134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40" w:rsidRDefault="008313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Il difensore deve essere iscritto all</w:t>
      </w:r>
      <w:r>
        <w:t>’</w:t>
      </w:r>
      <w:r w:rsidRPr="00E115F3">
        <w:t xml:space="preserve">albo dei patrocinatori davanti alla Corte di cassazione ed alle giurisdizioni superiori </w:t>
      </w:r>
      <w:r w:rsidRPr="00E115F3">
        <w:rPr>
          <w:i/>
        </w:rPr>
        <w:t>ex</w:t>
      </w:r>
      <w:r w:rsidRPr="00E115F3">
        <w:t xml:space="preserve"> art. </w:t>
      </w:r>
      <w:smartTag w:uri="urn:schemas-microsoft-com:office:smarttags" w:element="metricconverter">
        <w:smartTagPr>
          <w:attr w:name="ProductID" w:val="4, l"/>
        </w:smartTagPr>
        <w:r w:rsidRPr="00E115F3">
          <w:t>4</w:t>
        </w:r>
        <w:r>
          <w:t>,</w:t>
        </w:r>
        <w:r w:rsidRPr="00E115F3">
          <w:t xml:space="preserve"> l</w:t>
        </w:r>
      </w:smartTag>
      <w:r w:rsidRPr="00E115F3">
        <w:t>. 24 febbraio 1997, n. 27.</w:t>
      </w:r>
    </w:p>
  </w:footnote>
  <w:footnote w:id="2">
    <w:p w:rsidR="00161196" w:rsidRDefault="00161196" w:rsidP="0035468B">
      <w:pPr>
        <w:pStyle w:val="Notaapipagina"/>
      </w:pPr>
      <w:r w:rsidRPr="00D45502">
        <w:rPr>
          <w:rStyle w:val="Rimandonotaapidipagina"/>
        </w:rPr>
        <w:footnoteRef/>
      </w:r>
      <w:r>
        <w:t xml:space="preserve"> </w:t>
      </w:r>
      <w:r w:rsidRPr="00E115F3">
        <w:t>Il ricorso può essere presentato</w:t>
      </w:r>
      <w:r>
        <w:t xml:space="preserve"> personalmente dalla parte: v. </w:t>
      </w:r>
      <w:r w:rsidRPr="004259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42598E">
        <w:rPr>
          <w:bCs/>
        </w:rPr>
        <w:t>III</w:t>
      </w:r>
      <w:r w:rsidRPr="00E115F3">
        <w:t>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Indicare se il difensore, al momento della presentazione del ricorso, risulta già nominato oppure se è stato nominato al fine di proporre l</w:t>
      </w:r>
      <w:r>
        <w:t>’</w:t>
      </w:r>
      <w:r w:rsidRPr="00E115F3">
        <w:t>impugnazione. Nel primo caso, si farà riferimento alla nomina in atti, nel secondo bisogna richiamare il mandato rilasciato in calce al ricorso stesso (n</w:t>
      </w:r>
      <w:r>
        <w:t xml:space="preserve">t. 12). V. </w:t>
      </w:r>
      <w:r w:rsidRPr="004259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42598E">
        <w:rPr>
          <w:bCs/>
        </w:rPr>
        <w:t>VI</w:t>
      </w:r>
      <w:r w:rsidRPr="00E115F3">
        <w:t xml:space="preserve">, 1.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parte civile</w:t>
      </w:r>
      <w:r>
        <w:t>”</w:t>
      </w:r>
      <w:r w:rsidRPr="00E115F3">
        <w:t xml:space="preserve">, </w:t>
      </w:r>
      <w:r>
        <w:t>“</w:t>
      </w:r>
      <w:r w:rsidRPr="00E115F3">
        <w:t>querelante</w:t>
      </w:r>
      <w:r>
        <w:t>”</w:t>
      </w:r>
      <w:r w:rsidRPr="00E115F3">
        <w:t xml:space="preserve">, </w:t>
      </w:r>
      <w:r>
        <w:t>“</w:t>
      </w:r>
      <w:r w:rsidRPr="00E115F3">
        <w:t>responsabile civile</w:t>
      </w:r>
      <w:r>
        <w:t>”</w:t>
      </w:r>
      <w:r w:rsidRPr="00E115F3">
        <w:t xml:space="preserve">, </w:t>
      </w:r>
      <w:r>
        <w:t>“</w:t>
      </w:r>
      <w:r w:rsidRPr="00E115F3">
        <w:t>persona civilmente obbligata per la pena pecuniaria</w:t>
      </w:r>
      <w:r>
        <w:t>”</w:t>
      </w:r>
      <w:r w:rsidRPr="00E115F3">
        <w:t>. Il ricorso immediato proposto dal difensore di queste parti deve indicare la procura speciale per impugnare (</w:t>
      </w:r>
      <w:r>
        <w:t xml:space="preserve">v. </w:t>
      </w:r>
      <w:r w:rsidRPr="0042598E">
        <w:rPr>
          <w:iCs/>
        </w:rPr>
        <w:t>Quadro essenziale</w:t>
      </w:r>
      <w:r w:rsidRPr="00E115F3">
        <w:t xml:space="preserve"> </w:t>
      </w:r>
      <w:r>
        <w:t xml:space="preserve">§§ </w:t>
      </w:r>
      <w:r w:rsidRPr="0042598E">
        <w:rPr>
          <w:bCs/>
        </w:rPr>
        <w:t>VII</w:t>
      </w:r>
      <w:r w:rsidRPr="0042598E">
        <w:t xml:space="preserve">, </w:t>
      </w:r>
      <w:r w:rsidRPr="0042598E">
        <w:rPr>
          <w:bCs/>
        </w:rPr>
        <w:t>VIII</w:t>
      </w:r>
      <w:r w:rsidRPr="00E115F3">
        <w:t>).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Riportare l</w:t>
      </w:r>
      <w:r>
        <w:t>’</w:t>
      </w:r>
      <w:r w:rsidRPr="00E115F3">
        <w:t>imputazione.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Indicare se Tribunale in composizione collegiale o monocratica.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Corte di assise di</w:t>
      </w:r>
      <w:r>
        <w:t xml:space="preserve"> </w:t>
      </w:r>
      <w:r w:rsidRPr="00E115F3">
        <w:t>… … …</w:t>
      </w:r>
      <w:r>
        <w:t>”</w:t>
      </w:r>
      <w:r w:rsidRPr="00E115F3">
        <w:t xml:space="preserve">; </w:t>
      </w:r>
      <w:r>
        <w:t>“</w:t>
      </w:r>
      <w:r w:rsidRPr="00E115F3">
        <w:t>Tribunale di … … …, sezione distaccata di … … …</w:t>
      </w:r>
      <w:r>
        <w:t>”</w:t>
      </w:r>
      <w:r w:rsidRPr="00E115F3">
        <w:t xml:space="preserve">; </w:t>
      </w:r>
      <w:r>
        <w:t>“</w:t>
      </w:r>
      <w:r w:rsidRPr="00E115F3">
        <w:t>Giudice di pace di … … …</w:t>
      </w:r>
      <w:r>
        <w:t>”.</w:t>
      </w:r>
      <w:r w:rsidRPr="00E115F3">
        <w:t xml:space="preserve"> 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Anche prosciolto. In questa ipotesi indicare la </w:t>
      </w:r>
      <w:r>
        <w:t xml:space="preserve">formula di proscioglimento.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97E8E">
        <w:rPr>
          <w:bCs/>
        </w:rPr>
        <w:t>III</w:t>
      </w:r>
      <w:r w:rsidRPr="00E115F3">
        <w:t xml:space="preserve">, 2. 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Se il ricorso immediato è proposto per la parte civile, per il querelante, per il responsabile civile o per la persona civilmente obbligata per la pena pecuniaria, bisogna riportare le generalità dell</w:t>
      </w:r>
      <w:r>
        <w:t>’</w:t>
      </w:r>
      <w:r w:rsidRPr="00E115F3">
        <w:t>im</w:t>
      </w:r>
      <w:r>
        <w:softHyphen/>
      </w:r>
      <w:r w:rsidRPr="00E115F3">
        <w:t>putato, l</w:t>
      </w:r>
      <w:r>
        <w:t>’</w:t>
      </w:r>
      <w:r w:rsidRPr="00E115F3">
        <w:t xml:space="preserve">imputazione e gli articoli di legge applicati. </w:t>
      </w:r>
    </w:p>
  </w:footnote>
  <w:footnote w:id="10">
    <w:p w:rsidR="00161196" w:rsidRPr="00921B7A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921B7A">
        <w:rPr>
          <w:snapToGrid w:val="0"/>
          <w:u w:color="000000"/>
        </w:rPr>
        <w:t> </w:t>
      </w:r>
      <w:r w:rsidRPr="00921B7A">
        <w:t xml:space="preserve">Ai sensi dell’art. 569, comma 3, c.p.p., il ricorso immediato per cassazione non è ammesso per denunciare i vizi di cui all’art. 606, comma 1, </w:t>
      </w:r>
      <w:proofErr w:type="spellStart"/>
      <w:r w:rsidRPr="00921B7A">
        <w:t>lett</w:t>
      </w:r>
      <w:proofErr w:type="spellEnd"/>
      <w:r w:rsidRPr="00921B7A">
        <w:t xml:space="preserve">. </w:t>
      </w:r>
      <w:r w:rsidRPr="00921B7A">
        <w:rPr>
          <w:i/>
        </w:rPr>
        <w:t>d</w:t>
      </w:r>
      <w:r w:rsidRPr="00921B7A">
        <w:t xml:space="preserve">) ed </w:t>
      </w:r>
      <w:r w:rsidRPr="00921B7A">
        <w:rPr>
          <w:i/>
        </w:rPr>
        <w:t>e</w:t>
      </w:r>
      <w:r w:rsidRPr="00921B7A">
        <w:t xml:space="preserve">), c.p.p. V. </w:t>
      </w:r>
      <w:r w:rsidRPr="00921B7A">
        <w:rPr>
          <w:iCs/>
        </w:rPr>
        <w:t>Quadro essenziale</w:t>
      </w:r>
      <w:r w:rsidRPr="00921B7A">
        <w:t xml:space="preserve"> § </w:t>
      </w:r>
      <w:r w:rsidRPr="00921B7A">
        <w:rPr>
          <w:bCs/>
        </w:rPr>
        <w:t>II</w:t>
      </w:r>
      <w:r w:rsidRPr="00921B7A">
        <w:t>, 1.</w:t>
      </w:r>
    </w:p>
  </w:footnote>
  <w:footnote w:id="1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XI</w:t>
      </w:r>
      <w:r w:rsidRPr="00E115F3">
        <w:t xml:space="preserve">, 1. </w:t>
      </w:r>
    </w:p>
  </w:footnote>
  <w:footnote w:id="1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nomina del difensore si rende necessaria quando l</w:t>
      </w:r>
      <w:r>
        <w:t>’</w:t>
      </w:r>
      <w:r w:rsidRPr="00E115F3">
        <w:t>incarico difensivo viene conferito per il giudizio di cassazione.</w:t>
      </w:r>
      <w:r>
        <w:t xml:space="preserve"> </w:t>
      </w:r>
      <w:r w:rsidRPr="00E115F3">
        <w:t>Il difensore delle parti private diverse dall</w:t>
      </w:r>
      <w:r>
        <w:t>’</w:t>
      </w:r>
      <w:r w:rsidRPr="00E115F3">
        <w:t xml:space="preserve">imputato deve essere altresì munito di procura speciale, per la quale </w:t>
      </w:r>
      <w:r w:rsidRPr="00E805D0">
        <w:t>v.</w:t>
      </w:r>
      <w:r w:rsidRPr="00E115F3">
        <w:t xml:space="preserve"> </w:t>
      </w:r>
      <w:r>
        <w:t>A</w:t>
      </w:r>
      <w:r w:rsidRPr="00E115F3">
        <w:t xml:space="preserve">tto: </w:t>
      </w:r>
      <w:r>
        <w:t>[</w:t>
      </w:r>
      <w:r w:rsidRPr="00E805D0">
        <w:t>“</w:t>
      </w:r>
      <w:r w:rsidRPr="00E805D0">
        <w:rPr>
          <w:iCs/>
        </w:rPr>
        <w:t>Procura speciale delle parti private per l</w:t>
      </w:r>
      <w:r>
        <w:rPr>
          <w:iCs/>
        </w:rPr>
        <w:t>’</w:t>
      </w:r>
      <w:r w:rsidRPr="00E805D0">
        <w:rPr>
          <w:iCs/>
        </w:rPr>
        <w:t>impugnazione”</w:t>
      </w:r>
      <w:r>
        <w:rPr>
          <w:iCs/>
        </w:rPr>
        <w:t>].</w:t>
      </w:r>
    </w:p>
  </w:footnote>
  <w:footnote w:id="1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</w:t>
      </w:r>
      <w:r>
        <w:t>.</w:t>
      </w:r>
      <w:r w:rsidRPr="00E115F3">
        <w:t xml:space="preserve">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  <w:footnote w:id="1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>
        <w:rPr>
          <w:snapToGrid w:val="0"/>
          <w:u w:color="000000"/>
        </w:rPr>
        <w:t xml:space="preserve">Ancorché non richiesta, l’autentica della firma contribuisce a garantire la paternità della nomina. </w:t>
      </w:r>
      <w:r w:rsidRPr="00E115F3">
        <w:t>Per l</w:t>
      </w:r>
      <w:r>
        <w:t>’</w:t>
      </w:r>
      <w:r w:rsidRPr="00E115F3">
        <w:t xml:space="preserve">autentica della firma potrebbe usarsi la seguente formula: </w:t>
      </w:r>
      <w:r w:rsidRPr="00E805D0">
        <w:t xml:space="preserve">“La sovra estesa sottoscrizione è autentica e apposta in mia presenza da … … …”. </w:t>
      </w:r>
      <w:r w:rsidRPr="00E115F3">
        <w:t xml:space="preserve">Segue la firma, per autentica, del difensore. </w:t>
      </w:r>
    </w:p>
  </w:footnote>
  <w:footnote w:id="1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340" w:rsidRDefault="008313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1340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44A1-954D-4314-9231-DF0D0DDE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2016-06-01T13:57:00Z</dcterms:modified>
</cp:coreProperties>
</file>