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30C9" w14:textId="73F55179" w:rsidR="00510591" w:rsidRPr="003F7ADB" w:rsidRDefault="00510591" w:rsidP="005A17E3">
      <w:pPr>
        <w:pStyle w:val="CapoversoAtti"/>
        <w:widowControl w:val="0"/>
        <w:spacing w:line="240" w:lineRule="auto"/>
        <w:rPr>
          <w:sz w:val="2"/>
          <w:szCs w:val="2"/>
        </w:rPr>
      </w:pPr>
      <w:bookmarkStart w:id="0" w:name="_GoBack"/>
      <w:bookmarkEnd w:id="0"/>
    </w:p>
    <w:tbl>
      <w:tblPr>
        <w:tblW w:w="6521" w:type="dxa"/>
        <w:tblInd w:w="108" w:type="dxa"/>
        <w:tblLook w:val="01E0" w:firstRow="1" w:lastRow="1" w:firstColumn="1" w:lastColumn="1" w:noHBand="0" w:noVBand="0"/>
      </w:tblPr>
      <w:tblGrid>
        <w:gridCol w:w="537"/>
        <w:gridCol w:w="5984"/>
      </w:tblGrid>
      <w:tr w:rsidR="00DF1546" w:rsidRPr="003F7ADB" w14:paraId="7BDB6B87" w14:textId="77777777" w:rsidTr="006D6F7C">
        <w:tc>
          <w:tcPr>
            <w:tcW w:w="537" w:type="dxa"/>
            <w:tcBorders>
              <w:bottom w:val="single" w:sz="4" w:space="0" w:color="5F5F5F"/>
              <w:right w:val="single" w:sz="4" w:space="0" w:color="5F5F5F"/>
            </w:tcBorders>
            <w:shd w:val="clear" w:color="auto" w:fill="auto"/>
            <w:vAlign w:val="center"/>
          </w:tcPr>
          <w:p w14:paraId="05BBF87F" w14:textId="0365C726" w:rsidR="00DF1546" w:rsidRPr="003F7ADB" w:rsidRDefault="00BE6BE0" w:rsidP="007C6801">
            <w:pPr>
              <w:pStyle w:val="DicituraAtto"/>
            </w:pPr>
            <w:r w:rsidRPr="003F7ADB">
              <w:t>3</w:t>
            </w:r>
            <w:r w:rsidR="007C6801" w:rsidRPr="003F7ADB">
              <w:t>31</w:t>
            </w:r>
          </w:p>
        </w:tc>
        <w:tc>
          <w:tcPr>
            <w:tcW w:w="5984" w:type="dxa"/>
            <w:tcBorders>
              <w:left w:val="single" w:sz="4" w:space="0" w:color="5F5F5F"/>
              <w:bottom w:val="single" w:sz="4" w:space="0" w:color="5F5F5F"/>
            </w:tcBorders>
          </w:tcPr>
          <w:p w14:paraId="1738DF4E"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77035A4E" w14:textId="77777777" w:rsidTr="006D6F7C">
        <w:trPr>
          <w:trHeight w:val="352"/>
        </w:trPr>
        <w:tc>
          <w:tcPr>
            <w:tcW w:w="537" w:type="dxa"/>
            <w:tcBorders>
              <w:top w:val="single" w:sz="4" w:space="0" w:color="5F5F5F"/>
              <w:right w:val="single" w:sz="4" w:space="0" w:color="5F5F5F"/>
            </w:tcBorders>
            <w:vAlign w:val="center"/>
          </w:tcPr>
          <w:p w14:paraId="2BB92317"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7883E55F" w14:textId="164F3BC3" w:rsidR="00DF1546" w:rsidRPr="003F7ADB" w:rsidRDefault="006D6F7C" w:rsidP="006D6F7C">
            <w:pPr>
              <w:pStyle w:val="TitoloAtto"/>
            </w:pPr>
            <w:r w:rsidRPr="003F7ADB">
              <w:t>Appello della persona civilmente obbligata per la pena pecuniaria</w:t>
            </w:r>
          </w:p>
        </w:tc>
      </w:tr>
    </w:tbl>
    <w:p w14:paraId="56AC58A6" w14:textId="77777777" w:rsidR="00510591" w:rsidRPr="003F7ADB" w:rsidRDefault="00510591" w:rsidP="006D6F7C">
      <w:pPr>
        <w:pStyle w:val="CapoversoAtti"/>
      </w:pPr>
    </w:p>
    <w:p w14:paraId="2CD1AAF4" w14:textId="77777777" w:rsidR="00510591" w:rsidRPr="003F7ADB" w:rsidRDefault="00510591" w:rsidP="006D6F7C">
      <w:pPr>
        <w:pStyle w:val="CapoversoAtti"/>
      </w:pPr>
    </w:p>
    <w:p w14:paraId="27A2F7D3" w14:textId="77777777" w:rsidR="006D6F7C" w:rsidRPr="003F7ADB" w:rsidRDefault="006D6F7C" w:rsidP="006D6F7C">
      <w:pPr>
        <w:pStyle w:val="CapoversoAtti"/>
      </w:pPr>
    </w:p>
    <w:p w14:paraId="02981388" w14:textId="40508B1D" w:rsidR="00510591" w:rsidRPr="003F7ADB" w:rsidRDefault="005241E9" w:rsidP="006D6F7C">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1F32076C" w14:textId="77777777" w:rsidR="00510591" w:rsidRPr="003F7ADB" w:rsidRDefault="00510591" w:rsidP="006D6F7C">
      <w:pPr>
        <w:pStyle w:val="CapoversoAtti"/>
      </w:pPr>
    </w:p>
    <w:p w14:paraId="5D538ADC" w14:textId="77777777" w:rsidR="00510591" w:rsidRPr="003F7ADB" w:rsidRDefault="00510591" w:rsidP="006D6F7C">
      <w:pPr>
        <w:pStyle w:val="CapoversoAtti"/>
      </w:pPr>
    </w:p>
    <w:p w14:paraId="6902F57B" w14:textId="1F346F85" w:rsidR="00510591" w:rsidRPr="003F7ADB" w:rsidRDefault="00510591" w:rsidP="006D6F7C">
      <w:pPr>
        <w:pStyle w:val="CapoversoAtti"/>
      </w:pPr>
      <w:r w:rsidRPr="003F7ADB">
        <w:t>Il sottoscritto Avv. … … … (nome e cognome) difensore e procuratore speciale</w:t>
      </w:r>
      <w:r w:rsidRPr="003F7ADB">
        <w:rPr>
          <w:snapToGrid w:val="0"/>
          <w:color w:val="000000"/>
          <w:u w:color="000000"/>
        </w:rPr>
        <w:t> </w:t>
      </w:r>
      <w:r w:rsidRPr="003F7ADB">
        <w:rPr>
          <w:snapToGrid w:val="0"/>
          <w:color w:val="000000"/>
          <w:u w:color="000000"/>
          <w:vertAlign w:val="superscript"/>
        </w:rPr>
        <w:footnoteReference w:id="2"/>
      </w:r>
      <w:r w:rsidRPr="003F7ADB">
        <w:t xml:space="preserve"> di … … … (denominazione), civilmente obbligato per la pena pecuniaria</w:t>
      </w:r>
      <w:r w:rsidRPr="003F7ADB">
        <w:rPr>
          <w:snapToGrid w:val="0"/>
          <w:color w:val="000000"/>
          <w:u w:color="000000"/>
        </w:rPr>
        <w:t> </w:t>
      </w:r>
      <w:r w:rsidRPr="003F7ADB">
        <w:rPr>
          <w:snapToGrid w:val="0"/>
          <w:color w:val="000000"/>
          <w:u w:color="000000"/>
          <w:vertAlign w:val="superscript"/>
        </w:rPr>
        <w:footnoteReference w:id="3"/>
      </w:r>
      <w:r w:rsidRPr="003F7ADB">
        <w:t xml:space="preserve"> costituito nel procedimento penale n. … ... ... nei confronti di … … ... (nome e cognome dell</w:t>
      </w:r>
      <w:r w:rsidR="00650B84" w:rsidRPr="003F7ADB">
        <w:t>’</w:t>
      </w:r>
      <w:r w:rsidRPr="003F7ADB">
        <w:t>imputato), dichiara di proporre appello avverso</w:t>
      </w:r>
      <w:r w:rsidRPr="003F7ADB">
        <w:rPr>
          <w:snapToGrid w:val="0"/>
          <w:color w:val="000000"/>
          <w:u w:color="000000"/>
        </w:rPr>
        <w:t> </w:t>
      </w:r>
      <w:r w:rsidRPr="003F7ADB">
        <w:rPr>
          <w:snapToGrid w:val="0"/>
          <w:color w:val="000000"/>
          <w:u w:color="000000"/>
          <w:vertAlign w:val="superscript"/>
        </w:rPr>
        <w:footnoteReference w:id="4"/>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5"/>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6"/>
      </w:r>
      <w:r w:rsidRPr="003F7ADB">
        <w:t xml:space="preserve">, con la quale </w:t>
      </w:r>
      <w:r w:rsidRPr="003F7ADB">
        <w:rPr>
          <w:spacing w:val="-4"/>
        </w:rPr>
        <w:t>l</w:t>
      </w:r>
      <w:r w:rsidR="00650B84" w:rsidRPr="003F7ADB">
        <w:rPr>
          <w:spacing w:val="-4"/>
        </w:rPr>
        <w:t>’</w:t>
      </w:r>
      <w:r w:rsidRPr="003F7ADB">
        <w:rPr>
          <w:spacing w:val="-4"/>
        </w:rPr>
        <w:t>imputato, riconosciuto respon</w:t>
      </w:r>
      <w:r w:rsidRPr="003F7ADB">
        <w:rPr>
          <w:spacing w:val="-4"/>
        </w:rPr>
        <w:lastRenderedPageBreak/>
        <w:t>sabile del reato ascrittogli, veniva condannato alla pena di … … … di reclusione (o arresto) ed … … … di multa (o ammenda)</w:t>
      </w:r>
      <w:r w:rsidRPr="003F7ADB">
        <w:rPr>
          <w:snapToGrid w:val="0"/>
          <w:color w:val="000000"/>
          <w:spacing w:val="-4"/>
          <w:u w:color="000000"/>
        </w:rPr>
        <w:t> </w:t>
      </w:r>
      <w:r w:rsidRPr="003F7ADB">
        <w:rPr>
          <w:snapToGrid w:val="0"/>
          <w:color w:val="000000"/>
          <w:spacing w:val="-4"/>
          <w:u w:color="000000"/>
          <w:vertAlign w:val="superscript"/>
        </w:rPr>
        <w:footnoteReference w:id="7"/>
      </w:r>
    </w:p>
    <w:p w14:paraId="31906E8A" w14:textId="77777777" w:rsidR="00510591" w:rsidRPr="003F7ADB" w:rsidRDefault="00510591" w:rsidP="006D6F7C">
      <w:pPr>
        <w:pStyle w:val="CapoversoAtti"/>
      </w:pPr>
    </w:p>
    <w:p w14:paraId="320A2F72" w14:textId="77777777" w:rsidR="006D6F7C" w:rsidRPr="003F7ADB" w:rsidRDefault="006D6F7C" w:rsidP="006D6F7C">
      <w:pPr>
        <w:pStyle w:val="CapoversoAtti"/>
      </w:pPr>
    </w:p>
    <w:p w14:paraId="0CED6B78" w14:textId="77777777" w:rsidR="00510591" w:rsidRPr="003F7ADB" w:rsidRDefault="00510591" w:rsidP="006D6F7C">
      <w:pPr>
        <w:pStyle w:val="CapoversoAtti"/>
        <w:jc w:val="center"/>
        <w:rPr>
          <w:i/>
        </w:rPr>
      </w:pPr>
      <w:r w:rsidRPr="003F7ADB">
        <w:rPr>
          <w:i/>
        </w:rPr>
        <w:t>Motivi</w:t>
      </w:r>
    </w:p>
    <w:p w14:paraId="0B408B13" w14:textId="77777777" w:rsidR="00510591" w:rsidRPr="003F7ADB" w:rsidRDefault="00510591" w:rsidP="006D6F7C">
      <w:pPr>
        <w:pStyle w:val="CapoversoAtti"/>
      </w:pPr>
    </w:p>
    <w:p w14:paraId="46241F62" w14:textId="07ADD30C" w:rsidR="00510591" w:rsidRPr="003F7ADB" w:rsidRDefault="006D6F7C" w:rsidP="006D6F7C">
      <w:pPr>
        <w:pStyle w:val="CapoversoAtti"/>
      </w:pPr>
      <w:r w:rsidRPr="003F7ADB">
        <w:t xml:space="preserve">1. </w:t>
      </w:r>
      <w:r w:rsidR="00510591" w:rsidRPr="003F7ADB">
        <w:t>Motivo relativo al rito … … … (es. nullità della citazione ai sensi dell</w:t>
      </w:r>
      <w:r w:rsidR="00650B84" w:rsidRPr="003F7ADB">
        <w:t>’</w:t>
      </w:r>
      <w:r w:rsidR="00510591" w:rsidRPr="003F7ADB">
        <w:t>art. 83, comma 5, c.p.p.)</w:t>
      </w:r>
    </w:p>
    <w:p w14:paraId="11684349" w14:textId="77777777" w:rsidR="006D6F7C" w:rsidRPr="003F7ADB" w:rsidRDefault="006D6F7C" w:rsidP="006D6F7C">
      <w:pPr>
        <w:pStyle w:val="CapoversoAtti"/>
      </w:pPr>
    </w:p>
    <w:p w14:paraId="6A5789D7" w14:textId="77777777" w:rsidR="00510591" w:rsidRPr="003F7ADB" w:rsidRDefault="00510591" w:rsidP="006D6F7C">
      <w:pPr>
        <w:pStyle w:val="CapoversoAtti"/>
      </w:pPr>
      <w:r w:rsidRPr="003F7ADB">
        <w:t>2. Motivo di merito … … … (es. insussistenza del reato)</w:t>
      </w:r>
    </w:p>
    <w:p w14:paraId="7508BCDD" w14:textId="77777777" w:rsidR="006D6F7C" w:rsidRPr="003F7ADB" w:rsidRDefault="006D6F7C" w:rsidP="006D6F7C">
      <w:pPr>
        <w:pStyle w:val="CapoversoAtti"/>
      </w:pPr>
    </w:p>
    <w:p w14:paraId="02B63F6A" w14:textId="77777777" w:rsidR="00510591" w:rsidRPr="003F7ADB" w:rsidRDefault="00510591" w:rsidP="006D6F7C">
      <w:pPr>
        <w:pStyle w:val="CapoversoAtti"/>
      </w:pPr>
      <w:r w:rsidRPr="003F7ADB">
        <w:t>3. … … … (es. eccessività della pena)</w:t>
      </w:r>
    </w:p>
    <w:p w14:paraId="62A05DF5" w14:textId="1073110B" w:rsidR="00510591" w:rsidRPr="003F7ADB" w:rsidRDefault="00510591" w:rsidP="006D6F7C">
      <w:pPr>
        <w:pStyle w:val="CapoversoAtti"/>
      </w:pPr>
      <w:r w:rsidRPr="003F7ADB">
        <w:t>Per quanto sopra, chiede, in principalità, l</w:t>
      </w:r>
      <w:r w:rsidR="00650B84" w:rsidRPr="003F7ADB">
        <w:t>’</w:t>
      </w:r>
      <w:r w:rsidRPr="003F7ADB">
        <w:t>esclusione dal processo del civilmente obbligato alla pena pecuniaria o, in riforma della sentenza impugnata, l</w:t>
      </w:r>
      <w:r w:rsidR="00650B84" w:rsidRPr="003F7ADB">
        <w:t>’</w:t>
      </w:r>
      <w:r w:rsidRPr="003F7ADB">
        <w:t>assoluzio</w:t>
      </w:r>
      <w:r w:rsidR="00BE6BE0" w:rsidRPr="003F7ADB">
        <w:softHyphen/>
      </w:r>
      <w:r w:rsidRPr="003F7ADB">
        <w:t>ne dell</w:t>
      </w:r>
      <w:r w:rsidR="00650B84" w:rsidRPr="003F7ADB">
        <w:t>’</w:t>
      </w:r>
      <w:r w:rsidRPr="003F7ADB">
        <w:t>imputato perché il fatto non sussiste; in subordine, la rideterminazione della pena inflitta all</w:t>
      </w:r>
      <w:r w:rsidR="00650B84" w:rsidRPr="003F7ADB">
        <w:t>’</w:t>
      </w:r>
      <w:r w:rsidRPr="003F7ADB">
        <w:t>imputato entro il mimino edittale.</w:t>
      </w:r>
    </w:p>
    <w:p w14:paraId="3D417CD6" w14:textId="77777777" w:rsidR="00510591" w:rsidRPr="003F7ADB" w:rsidRDefault="00510591" w:rsidP="005A17E3">
      <w:pPr>
        <w:pStyle w:val="CapoversoAtti"/>
        <w:widowControl w:val="0"/>
      </w:pPr>
    </w:p>
    <w:p w14:paraId="145EE8C0" w14:textId="77777777" w:rsidR="00510591" w:rsidRPr="003F7ADB" w:rsidRDefault="00510591" w:rsidP="006D6F7C">
      <w:pPr>
        <w:pStyle w:val="CapoversoAtti"/>
      </w:pPr>
      <w:r w:rsidRPr="003F7ADB">
        <w:t>Luogo e data</w:t>
      </w:r>
    </w:p>
    <w:p w14:paraId="6AFE185C" w14:textId="7A719F33" w:rsidR="00182A74" w:rsidRPr="00966FF8" w:rsidRDefault="00510591" w:rsidP="007822D6">
      <w:pPr>
        <w:pStyle w:val="CapoversoAtti"/>
        <w:jc w:val="right"/>
        <w:rPr>
          <w:sz w:val="2"/>
          <w:szCs w:val="2"/>
        </w:rPr>
      </w:pPr>
      <w:r w:rsidRPr="003F7ADB">
        <w:t>Sottoscrizione del difensore</w:t>
      </w:r>
    </w:p>
    <w:sectPr w:rsidR="00182A74" w:rsidRPr="00966FF8"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7E7370C9" w14:textId="644453FE"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D6675A">
        <w:rPr>
          <w:sz w:val="16"/>
          <w:szCs w:val="16"/>
        </w:rPr>
        <w:t>G</w:t>
      </w:r>
      <w:r w:rsidRPr="00666AE7">
        <w:rPr>
          <w:sz w:val="16"/>
          <w:szCs w:val="16"/>
        </w:rPr>
        <w:t xml:space="preserve">iudice che ha emesso il provvedimento impugnato. Va ricordato, inoltre che il secondo comma della norma in commento consente la presentazione dell’atto di impugnazione anche nella cancelleria del </w:t>
      </w:r>
      <w:r w:rsidR="00D6675A">
        <w:rPr>
          <w:sz w:val="16"/>
          <w:szCs w:val="16"/>
        </w:rPr>
        <w:t>T</w:t>
      </w:r>
      <w:r w:rsidRPr="00666AE7">
        <w:rPr>
          <w:sz w:val="16"/>
          <w:szCs w:val="16"/>
        </w:rPr>
        <w:t xml:space="preserve">ribunale o del </w:t>
      </w:r>
      <w:r w:rsidR="00D6675A">
        <w:rPr>
          <w:sz w:val="16"/>
          <w:szCs w:val="16"/>
        </w:rPr>
        <w:t>G</w:t>
      </w:r>
      <w:r w:rsidRPr="00666AE7">
        <w:rPr>
          <w:sz w:val="16"/>
          <w:szCs w:val="16"/>
        </w:rPr>
        <w:t xml:space="preserve">iudice di pace del luogo in cui si trovano le parti legittimate, qualora tale luogo sia diverso da quello in cui ha sede il </w:t>
      </w:r>
      <w:r w:rsidR="00D6675A">
        <w:rPr>
          <w:sz w:val="16"/>
          <w:szCs w:val="16"/>
        </w:rPr>
        <w:t>G</w:t>
      </w:r>
      <w:r w:rsidRPr="00666AE7">
        <w:rPr>
          <w:sz w:val="16"/>
          <w:szCs w:val="16"/>
        </w:rPr>
        <w:t xml:space="preserve">iudice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2DBADB83" w14:textId="064DD905"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Poiché le norme relative alle impugnazioni delle parti private, diverse dall’imputato, prevedono e conferiscono il potere d’impugnativa alle stesse “parti” personalmente considerate, il difensore della persona civilmente obbligata per la pena pecuniaria è legittimato alla proposizione dell’appello soltanto se munito di procura speciale, la quale può essere anche contenuta nella stessa procura originariamente conferita per la costituzione nel giudizio di primo grado. In ogni caso, lo specifico potere di impugnazione conferito al difensore deve evincersi chiaramente dal contenuto della procura. Sul punto, sebbene con riferimento al difensore della parte civile, si è affermato che sussiste la legittimazione del difensore alla proposizione dell’appello anche nel caso in cui la procura speciale non faccia espresso riferimento a tale potere, a condizione che dall’interpretazione del mandato sia comunque desumibile la manifestazione di volontà della parte di attribuire al difensore anche un siffatto potere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w:t>
      </w:r>
      <w:r w:rsidRPr="00666AE7">
        <w:rPr>
          <w:b/>
          <w:sz w:val="16"/>
          <w:szCs w:val="16"/>
        </w:rPr>
        <w:t>sez. un.</w:t>
      </w:r>
      <w:r w:rsidRPr="00666AE7">
        <w:rPr>
          <w:sz w:val="16"/>
          <w:szCs w:val="16"/>
        </w:rPr>
        <w:t xml:space="preserve">, 18 novembre 2004, </w:t>
      </w:r>
      <w:proofErr w:type="spellStart"/>
      <w:r w:rsidRPr="00666AE7">
        <w:rPr>
          <w:sz w:val="16"/>
          <w:szCs w:val="16"/>
        </w:rPr>
        <w:t>D.V</w:t>
      </w:r>
      <w:proofErr w:type="spellEnd"/>
      <w:r w:rsidRPr="00666AE7">
        <w:rPr>
          <w:sz w:val="16"/>
          <w:szCs w:val="16"/>
        </w:rPr>
        <w:t xml:space="preserve">. ed altri, </w:t>
      </w:r>
      <w:r w:rsidRPr="00666AE7">
        <w:rPr>
          <w:i/>
          <w:sz w:val="16"/>
          <w:szCs w:val="16"/>
        </w:rPr>
        <w:t xml:space="preserve">Arch. n. </w:t>
      </w:r>
      <w:proofErr w:type="spellStart"/>
      <w:r w:rsidRPr="00666AE7">
        <w:rPr>
          <w:i/>
          <w:sz w:val="16"/>
          <w:szCs w:val="16"/>
        </w:rPr>
        <w:t>proc</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2005, 1, 32).</w:t>
      </w:r>
    </w:p>
  </w:footnote>
  <w:footnote w:id="3">
    <w:p w14:paraId="7483FA3E"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Si vedano gli artt. 196 e 197 c.p. </w:t>
      </w:r>
    </w:p>
  </w:footnote>
  <w:footnote w:id="4">
    <w:p w14:paraId="06240B92" w14:textId="267431F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D6675A">
        <w:rPr>
          <w:sz w:val="16"/>
          <w:szCs w:val="16"/>
        </w:rPr>
        <w:t>G</w:t>
      </w:r>
      <w:r w:rsidRPr="00666AE7">
        <w:rPr>
          <w:sz w:val="16"/>
          <w:szCs w:val="16"/>
        </w:rPr>
        <w:t xml:space="preserve">iudice che lo ha emesso, data e numero del procedimento. </w:t>
      </w:r>
    </w:p>
  </w:footnote>
  <w:footnote w:id="5">
    <w:p w14:paraId="2FDC9B02" w14:textId="431351A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Corte di assise di … … …; Giudice di pace di … … …; Giudice dell’udienza preliminare di … … … (a differenza di quanto previsto per il responsabile civile, l’art. 89, comma 2, c.p.p. non prevede l’esclusione del civilmente obbligato per la pena pecuniaria in caso di celebrazione del giudizio con le forme del rito abbreviato).</w:t>
      </w:r>
    </w:p>
  </w:footnote>
  <w:footnote w:id="6">
    <w:p w14:paraId="3D3373B1" w14:textId="66007390" w:rsidR="007C6801" w:rsidRPr="00666AE7" w:rsidRDefault="007C6801" w:rsidP="00BE6BE0">
      <w:pPr>
        <w:pStyle w:val="Testonotaapidipagina"/>
        <w:spacing w:before="60" w:line="185" w:lineRule="exact"/>
        <w:ind w:firstLine="284"/>
        <w:jc w:val="both"/>
        <w:rPr>
          <w:spacing w:val="-2"/>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D6675A">
        <w:rPr>
          <w:spacing w:val="-2"/>
          <w:sz w:val="16"/>
          <w:szCs w:val="16"/>
        </w:rPr>
        <w:t>G</w:t>
      </w:r>
      <w:r w:rsidRPr="00666AE7">
        <w:rPr>
          <w:spacing w:val="-2"/>
          <w:sz w:val="16"/>
          <w:szCs w:val="16"/>
        </w:rPr>
        <w:t>iudice che viene impugnato. Tuttavia, qualora dal complesso degli elementi identificativi richiamati nell’atto di impugnazione sia determinabile in modo inequivocabile il provvedimento impugnato, l’omessa indicazione della data non può essere considerata causa di inammissibilità dell’im</w:t>
      </w:r>
      <w:r>
        <w:rPr>
          <w:spacing w:val="-2"/>
          <w:sz w:val="16"/>
          <w:szCs w:val="16"/>
        </w:rPr>
        <w:softHyphen/>
      </w:r>
      <w:r w:rsidRPr="00666AE7">
        <w:rPr>
          <w:spacing w:val="-2"/>
          <w:sz w:val="16"/>
          <w:szCs w:val="16"/>
        </w:rPr>
        <w:t>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7">
    <w:p w14:paraId="79EA3094" w14:textId="32FFD76A"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575, comma 2, c.p.p. la persona civilmente obbligata per la pena pecuniaria è legittimata a proporre impugnazione contro le disposizioni della sentenza riguardanti la responsabilità dell’imputato nel caso in cui questa sia stata condannata (art. 534 c.p.p.).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822D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E500-3085-4B15-BE7B-F6C78EB4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177</Words>
  <Characters>1014</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2016-06-01T14:12:00Z</dcterms:modified>
</cp:coreProperties>
</file>