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0D9D2" w14:textId="61E76FFC"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1C360B19" w14:textId="77777777" w:rsidTr="005A17E3">
        <w:tc>
          <w:tcPr>
            <w:tcW w:w="537" w:type="dxa"/>
            <w:tcBorders>
              <w:bottom w:val="single" w:sz="4" w:space="0" w:color="5F5F5F"/>
              <w:right w:val="single" w:sz="4" w:space="0" w:color="5F5F5F"/>
            </w:tcBorders>
            <w:shd w:val="clear" w:color="auto" w:fill="auto"/>
            <w:vAlign w:val="center"/>
          </w:tcPr>
          <w:p w14:paraId="752E8AAF" w14:textId="6C133173" w:rsidR="00DF1546" w:rsidRPr="003F7ADB" w:rsidRDefault="00E40904" w:rsidP="00A718EB">
            <w:pPr>
              <w:pStyle w:val="DicituraAtto"/>
            </w:pPr>
            <w:r w:rsidRPr="003F7ADB">
              <w:t>33</w:t>
            </w:r>
            <w:r w:rsidR="00A718EB" w:rsidRPr="003F7ADB">
              <w:t>8</w:t>
            </w:r>
          </w:p>
        </w:tc>
        <w:tc>
          <w:tcPr>
            <w:tcW w:w="5984" w:type="dxa"/>
            <w:tcBorders>
              <w:left w:val="single" w:sz="4" w:space="0" w:color="5F5F5F"/>
              <w:bottom w:val="single" w:sz="4" w:space="0" w:color="5F5F5F"/>
            </w:tcBorders>
          </w:tcPr>
          <w:p w14:paraId="158B4DD8"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7FD722BB" w14:textId="77777777" w:rsidTr="005A17E3">
        <w:trPr>
          <w:trHeight w:val="352"/>
        </w:trPr>
        <w:tc>
          <w:tcPr>
            <w:tcW w:w="537" w:type="dxa"/>
            <w:tcBorders>
              <w:top w:val="single" w:sz="4" w:space="0" w:color="5F5F5F"/>
              <w:right w:val="single" w:sz="4" w:space="0" w:color="5F5F5F"/>
            </w:tcBorders>
            <w:vAlign w:val="center"/>
          </w:tcPr>
          <w:p w14:paraId="60547753"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2372A2AA" w14:textId="4F6FB349" w:rsidR="00DF1546" w:rsidRPr="003F7ADB" w:rsidRDefault="005A17E3" w:rsidP="005A17E3">
            <w:pPr>
              <w:pStyle w:val="TitoloAtto"/>
            </w:pPr>
            <w:r w:rsidRPr="003F7ADB">
              <w:t>Conclusioni della parte civile nel giudizio di appello</w:t>
            </w:r>
          </w:p>
        </w:tc>
      </w:tr>
    </w:tbl>
    <w:p w14:paraId="7B5C4B01" w14:textId="77777777" w:rsidR="00510591" w:rsidRPr="003F7ADB" w:rsidRDefault="00510591" w:rsidP="005A17E3">
      <w:pPr>
        <w:pStyle w:val="CapoversoAtti"/>
      </w:pPr>
    </w:p>
    <w:p w14:paraId="13CD4F37" w14:textId="77777777" w:rsidR="005A17E3" w:rsidRPr="003F7ADB" w:rsidRDefault="005A17E3" w:rsidP="005A17E3">
      <w:pPr>
        <w:pStyle w:val="CapoversoAtti"/>
      </w:pPr>
    </w:p>
    <w:p w14:paraId="1EB654EF" w14:textId="77777777" w:rsidR="00510591" w:rsidRPr="003F7ADB" w:rsidRDefault="00510591" w:rsidP="005A17E3">
      <w:pPr>
        <w:pStyle w:val="CapoversoAtti"/>
      </w:pPr>
    </w:p>
    <w:p w14:paraId="53E51A22" w14:textId="68BC9B13" w:rsidR="00510591" w:rsidRPr="003F7ADB" w:rsidRDefault="005241E9" w:rsidP="005A17E3">
      <w:pPr>
        <w:pStyle w:val="CapoversoAtti"/>
        <w:jc w:val="center"/>
      </w:pPr>
      <w:r w:rsidRPr="003F7ADB">
        <w:t>Corte di appello</w:t>
      </w:r>
      <w:r w:rsidR="00510591" w:rsidRPr="003F7ADB">
        <w:t xml:space="preserve"> di … … …</w:t>
      </w:r>
    </w:p>
    <w:p w14:paraId="172864DE" w14:textId="77777777" w:rsidR="00510591" w:rsidRPr="003F7ADB" w:rsidRDefault="00510591" w:rsidP="005A17E3">
      <w:pPr>
        <w:pStyle w:val="CapoversoAtti"/>
      </w:pPr>
    </w:p>
    <w:p w14:paraId="03B25C50" w14:textId="77777777" w:rsidR="00510591" w:rsidRPr="003F7ADB" w:rsidRDefault="00510591" w:rsidP="005A17E3">
      <w:pPr>
        <w:pStyle w:val="CapoversoAtti"/>
      </w:pPr>
    </w:p>
    <w:p w14:paraId="6C8C1D5C" w14:textId="77777777" w:rsidR="00510591" w:rsidRPr="003F7ADB" w:rsidRDefault="00510591" w:rsidP="005A17E3">
      <w:pPr>
        <w:pStyle w:val="CapoversoAtti"/>
      </w:pPr>
      <w:r w:rsidRPr="003F7ADB">
        <w:t>Il sottoscritto Avv. … … ... (nome e cognome) difensore di Signor … … …. (</w:t>
      </w:r>
      <w:proofErr w:type="gramStart"/>
      <w:r w:rsidRPr="003F7ADB">
        <w:t>nome</w:t>
      </w:r>
      <w:proofErr w:type="gramEnd"/>
      <w:r w:rsidRPr="003F7ADB">
        <w:t xml:space="preserve"> e cognome/denominazione) parte civile costituita nel procedimento penale n. ... ... … nei confronti di … … … presenta le seguenti</w:t>
      </w:r>
    </w:p>
    <w:p w14:paraId="564F4A62" w14:textId="77777777" w:rsidR="00510591" w:rsidRPr="003F7ADB" w:rsidRDefault="00510591" w:rsidP="005A17E3">
      <w:pPr>
        <w:pStyle w:val="CapoversoAtti"/>
      </w:pPr>
    </w:p>
    <w:p w14:paraId="3AE56419" w14:textId="77777777" w:rsidR="00510591" w:rsidRPr="003F7ADB" w:rsidRDefault="00510591" w:rsidP="005A17E3">
      <w:pPr>
        <w:pStyle w:val="CapoversoAtti"/>
        <w:jc w:val="center"/>
      </w:pPr>
      <w:proofErr w:type="gramStart"/>
      <w:r w:rsidRPr="003F7ADB">
        <w:rPr>
          <w:i/>
        </w:rPr>
        <w:t>conclusioni</w:t>
      </w:r>
      <w:proofErr w:type="gramEnd"/>
      <w:r w:rsidRPr="003F7ADB">
        <w:rPr>
          <w:snapToGrid w:val="0"/>
          <w:color w:val="000000"/>
          <w:u w:color="000000"/>
        </w:rPr>
        <w:t> </w:t>
      </w:r>
      <w:r w:rsidRPr="003F7ADB">
        <w:rPr>
          <w:snapToGrid w:val="0"/>
          <w:color w:val="000000"/>
          <w:u w:color="000000"/>
          <w:vertAlign w:val="superscript"/>
        </w:rPr>
        <w:footnoteReference w:id="1"/>
      </w:r>
    </w:p>
    <w:p w14:paraId="0D3DEC66" w14:textId="77777777" w:rsidR="00510591" w:rsidRPr="003F7ADB" w:rsidRDefault="00510591" w:rsidP="005A17E3">
      <w:pPr>
        <w:pStyle w:val="CapoversoAtti"/>
      </w:pPr>
    </w:p>
    <w:p w14:paraId="1BA2CC50" w14:textId="77777777" w:rsidR="00510591" w:rsidRPr="003F7ADB" w:rsidRDefault="00510591" w:rsidP="005A17E3">
      <w:pPr>
        <w:pStyle w:val="CapoversoAtti"/>
      </w:pPr>
      <w:r w:rsidRPr="003F7ADB">
        <w:t>… … …</w:t>
      </w:r>
      <w:r w:rsidRPr="003F7ADB">
        <w:rPr>
          <w:snapToGrid w:val="0"/>
          <w:color w:val="000000"/>
          <w:u w:color="000000"/>
        </w:rPr>
        <w:t> </w:t>
      </w:r>
      <w:r w:rsidRPr="003F7ADB">
        <w:rPr>
          <w:snapToGrid w:val="0"/>
          <w:color w:val="000000"/>
          <w:u w:color="000000"/>
          <w:vertAlign w:val="superscript"/>
        </w:rPr>
        <w:footnoteReference w:id="2"/>
      </w:r>
    </w:p>
    <w:p w14:paraId="4F84E8EF" w14:textId="77777777" w:rsidR="00510591" w:rsidRPr="003F7ADB" w:rsidRDefault="00510591" w:rsidP="005A17E3">
      <w:pPr>
        <w:pStyle w:val="CapoversoAtti"/>
      </w:pPr>
    </w:p>
    <w:p w14:paraId="38E90ACA" w14:textId="1D364DB1" w:rsidR="00510591" w:rsidRPr="003F7ADB" w:rsidRDefault="00510591" w:rsidP="005A17E3">
      <w:pPr>
        <w:pStyle w:val="CapoversoAtti"/>
      </w:pPr>
      <w:r w:rsidRPr="003F7ADB">
        <w:t xml:space="preserve">Per quanto sopra, chiede la conferma della sentenza appellata </w:t>
      </w:r>
      <w:proofErr w:type="gramStart"/>
      <w:r w:rsidRPr="003F7ADB">
        <w:t>dall</w:t>
      </w:r>
      <w:r w:rsidR="00650B84" w:rsidRPr="003F7ADB">
        <w:t>’</w:t>
      </w:r>
      <w:r w:rsidRPr="003F7ADB">
        <w:t>imputato</w:t>
      </w:r>
      <w:r w:rsidRPr="003F7ADB">
        <w:rPr>
          <w:snapToGrid w:val="0"/>
          <w:color w:val="000000"/>
          <w:u w:color="000000"/>
        </w:rPr>
        <w:t> </w:t>
      </w:r>
      <w:r w:rsidRPr="003F7ADB">
        <w:rPr>
          <w:snapToGrid w:val="0"/>
          <w:color w:val="000000"/>
          <w:u w:color="000000"/>
          <w:vertAlign w:val="superscript"/>
        </w:rPr>
        <w:footnoteReference w:id="3"/>
      </w:r>
      <w:r w:rsidRPr="003F7ADB">
        <w:t xml:space="preserve"> e</w:t>
      </w:r>
      <w:proofErr w:type="gramEnd"/>
      <w:r w:rsidRPr="003F7ADB">
        <w:t xml:space="preserve"> la condanna dell</w:t>
      </w:r>
      <w:r w:rsidR="00650B84" w:rsidRPr="003F7ADB">
        <w:t>’</w:t>
      </w:r>
      <w:r w:rsidRPr="003F7ADB">
        <w:t>imputato (e del responsabile civile) alla rifusione integrale delle spese processuali sostenute dalla parte civile nella misura indicata nella separata nota</w:t>
      </w:r>
      <w:r w:rsidRPr="003F7ADB">
        <w:rPr>
          <w:snapToGrid w:val="0"/>
          <w:color w:val="000000"/>
          <w:u w:color="000000"/>
        </w:rPr>
        <w:t> </w:t>
      </w:r>
      <w:r w:rsidRPr="003F7ADB">
        <w:rPr>
          <w:snapToGrid w:val="0"/>
          <w:color w:val="000000"/>
          <w:u w:color="000000"/>
          <w:vertAlign w:val="superscript"/>
        </w:rPr>
        <w:footnoteReference w:id="4"/>
      </w:r>
      <w:r w:rsidRPr="003F7ADB">
        <w:t xml:space="preserve"> che si deposita contestualmente al presente atto.</w:t>
      </w:r>
    </w:p>
    <w:p w14:paraId="5F4FCBC9" w14:textId="77777777" w:rsidR="00510591" w:rsidRPr="003F7ADB" w:rsidRDefault="00510591" w:rsidP="005A17E3">
      <w:pPr>
        <w:pStyle w:val="CapoversoAtti"/>
      </w:pPr>
    </w:p>
    <w:p w14:paraId="1349C726" w14:textId="77777777" w:rsidR="00510591" w:rsidRPr="003F7ADB" w:rsidRDefault="00510591" w:rsidP="005A17E3">
      <w:pPr>
        <w:pStyle w:val="CapoversoAtti"/>
      </w:pPr>
      <w:r w:rsidRPr="003F7ADB">
        <w:t>Luogo e data</w:t>
      </w:r>
    </w:p>
    <w:p w14:paraId="1069AA37" w14:textId="77777777" w:rsidR="00510591" w:rsidRPr="003F7ADB" w:rsidRDefault="00510591" w:rsidP="005A17E3">
      <w:pPr>
        <w:pStyle w:val="CapoversoAtti"/>
        <w:jc w:val="right"/>
      </w:pPr>
      <w:r w:rsidRPr="003F7ADB">
        <w:t>Sottoscrizione del difensore</w:t>
      </w:r>
      <w:bookmarkStart w:id="0" w:name="_GoBack"/>
      <w:bookmarkEnd w:id="0"/>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30C5D507" w14:textId="472A9E51" w:rsidR="007C6801" w:rsidRPr="00E40904" w:rsidRDefault="007C6801" w:rsidP="005A17E3">
      <w:pPr>
        <w:widowControl w:val="0"/>
        <w:spacing w:before="60" w:line="185" w:lineRule="exact"/>
        <w:ind w:firstLine="284"/>
        <w:jc w:val="both"/>
        <w:rPr>
          <w:spacing w:val="-1"/>
          <w:sz w:val="16"/>
          <w:szCs w:val="16"/>
        </w:rPr>
      </w:pPr>
      <w:r w:rsidRPr="00E40904">
        <w:rPr>
          <w:rStyle w:val="Rimandonotaapidipagina"/>
          <w:snapToGrid w:val="0"/>
          <w:spacing w:val="-1"/>
          <w:sz w:val="16"/>
          <w:szCs w:val="16"/>
          <w:u w:color="000000"/>
        </w:rPr>
        <w:footnoteRef/>
      </w:r>
      <w:r w:rsidRPr="00E40904">
        <w:rPr>
          <w:snapToGrid w:val="0"/>
          <w:spacing w:val="-1"/>
          <w:sz w:val="16"/>
          <w:szCs w:val="16"/>
          <w:u w:color="000000"/>
        </w:rPr>
        <w:t> </w:t>
      </w:r>
      <w:r w:rsidRPr="00E40904">
        <w:rPr>
          <w:spacing w:val="-1"/>
          <w:sz w:val="16"/>
          <w:szCs w:val="16"/>
        </w:rPr>
        <w:t>Ai sensi dell’art. 523, comma 2, c.p.p., la parte civile presenta conclusioni scritte. Qualora la parte civile non compaia nel giudizio d’appello e non presenti le conclusioni, la sua costituzione non può intendersi revocata ai sensi dell’art. 82, comma 2, c.p.p., valendo tale disposizione solo per il processo di primo grado. Ed infatti, se la parte civile non formula le proprie richieste almeno una prima volta non si forma un “</w:t>
      </w:r>
      <w:proofErr w:type="spellStart"/>
      <w:r w:rsidRPr="00E40904">
        <w:rPr>
          <w:i/>
          <w:spacing w:val="-1"/>
          <w:sz w:val="16"/>
          <w:szCs w:val="16"/>
        </w:rPr>
        <w:t>petitum</w:t>
      </w:r>
      <w:proofErr w:type="spellEnd"/>
      <w:r w:rsidRPr="00E40904">
        <w:rPr>
          <w:spacing w:val="-1"/>
          <w:sz w:val="16"/>
          <w:szCs w:val="16"/>
        </w:rPr>
        <w:t xml:space="preserve">” sul quale il </w:t>
      </w:r>
      <w:r w:rsidR="00A4007F">
        <w:rPr>
          <w:spacing w:val="-1"/>
          <w:sz w:val="16"/>
          <w:szCs w:val="16"/>
        </w:rPr>
        <w:t>Giudice</w:t>
      </w:r>
      <w:r w:rsidRPr="00E40904">
        <w:rPr>
          <w:spacing w:val="-1"/>
          <w:sz w:val="16"/>
          <w:szCs w:val="16"/>
        </w:rPr>
        <w:t xml:space="preserve"> possa pronunciarsi, con la conseguenza che opera la regola della revoca implicita, mentre invece, le conclusioni rassegnate in primo grado restano valide in ogni stato e grado del processo (</w:t>
      </w:r>
      <w:proofErr w:type="spellStart"/>
      <w:proofErr w:type="gramStart"/>
      <w:r w:rsidRPr="00E40904">
        <w:rPr>
          <w:spacing w:val="-1"/>
          <w:sz w:val="16"/>
          <w:szCs w:val="16"/>
        </w:rPr>
        <w:t>Cass</w:t>
      </w:r>
      <w:proofErr w:type="spellEnd"/>
      <w:r w:rsidRPr="00E40904">
        <w:rPr>
          <w:spacing w:val="-1"/>
          <w:sz w:val="16"/>
          <w:szCs w:val="16"/>
        </w:rPr>
        <w:t>.,</w:t>
      </w:r>
      <w:proofErr w:type="gramEnd"/>
      <w:r w:rsidRPr="00E40904">
        <w:rPr>
          <w:spacing w:val="-1"/>
          <w:sz w:val="16"/>
          <w:szCs w:val="16"/>
        </w:rPr>
        <w:t xml:space="preserve"> sez. IV, 30 novembre 1995, Polo, </w:t>
      </w:r>
      <w:r w:rsidRPr="00E40904">
        <w:rPr>
          <w:i/>
          <w:spacing w:val="-1"/>
          <w:sz w:val="16"/>
          <w:szCs w:val="16"/>
        </w:rPr>
        <w:t xml:space="preserve">CED </w:t>
      </w:r>
      <w:proofErr w:type="spellStart"/>
      <w:r w:rsidRPr="00E40904">
        <w:rPr>
          <w:i/>
          <w:spacing w:val="-1"/>
          <w:sz w:val="16"/>
          <w:szCs w:val="16"/>
        </w:rPr>
        <w:t>Cass</w:t>
      </w:r>
      <w:proofErr w:type="spellEnd"/>
      <w:r w:rsidRPr="00E40904">
        <w:rPr>
          <w:spacing w:val="-1"/>
          <w:sz w:val="16"/>
          <w:szCs w:val="16"/>
        </w:rPr>
        <w:t>., 203535).</w:t>
      </w:r>
    </w:p>
  </w:footnote>
  <w:footnote w:id="2">
    <w:p w14:paraId="308A340D"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Descrivere in maniera sintetica le argomentazioni dedotte nella discussione orale.</w:t>
      </w:r>
    </w:p>
  </w:footnote>
  <w:footnote w:id="3">
    <w:p w14:paraId="40FBADA4" w14:textId="10E15C90"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“in accoglimento dell’appello, Voglia affermare la penale responsabilità dell’imputa</w:t>
      </w:r>
      <w:r>
        <w:rPr>
          <w:sz w:val="16"/>
          <w:szCs w:val="16"/>
        </w:rPr>
        <w:softHyphen/>
      </w:r>
      <w:r w:rsidRPr="00666AE7">
        <w:rPr>
          <w:sz w:val="16"/>
          <w:szCs w:val="16"/>
        </w:rPr>
        <w:t xml:space="preserve">to e condannarlo al risarcimento dei danni in favore della parte civile”. </w:t>
      </w:r>
    </w:p>
  </w:footnote>
  <w:footnote w:id="4">
    <w:p w14:paraId="12413B08"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V. atto che segue.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655F8"/>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FF5A-C81A-46E8-84B3-AAE9EE2D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101</Words>
  <Characters>577</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2016-06-01T14:16:00Z</dcterms:modified>
</cp:coreProperties>
</file>