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iCs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1760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1760D" w:rsidP="003E3E8F">
            <w:pPr>
              <w:pStyle w:val="DicituraAtto"/>
            </w:pPr>
            <w:r w:rsidRPr="00520244">
              <w:t>3</w:t>
            </w:r>
            <w:r w:rsidR="001C2B5F" w:rsidRPr="00520244">
              <w:t>4</w:t>
            </w:r>
            <w:r w:rsidR="003E3E8F" w:rsidRPr="00520244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1760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1760D" w:rsidP="00E1760D">
            <w:pPr>
              <w:pStyle w:val="TitoloAtto"/>
            </w:pPr>
            <w:r w:rsidRPr="00520244">
              <w:t>Memorie a seguito della trattazione del ricorso in camera di consiglio</w:t>
            </w:r>
            <w:r w:rsidRPr="00520244">
              <w:rPr>
                <w:snapToGrid w:val="0"/>
                <w:color w:val="000000"/>
                <w:u w:color="000000"/>
              </w:rPr>
              <w:t> per causa d</w:t>
            </w:r>
            <w:r w:rsidR="00C30C56" w:rsidRPr="00520244">
              <w:rPr>
                <w:snapToGrid w:val="0"/>
                <w:color w:val="000000"/>
                <w:u w:color="000000"/>
              </w:rPr>
              <w:t>’</w:t>
            </w:r>
            <w:r w:rsidRPr="00520244">
              <w:rPr>
                <w:snapToGrid w:val="0"/>
                <w:color w:val="000000"/>
                <w:u w:color="000000"/>
              </w:rPr>
              <w:t>inammissibilità</w:t>
            </w:r>
            <w:r w:rsidR="001C2B5F" w:rsidRPr="00520244">
              <w:rPr>
                <w:snapToGrid w:val="0"/>
                <w:color w:val="000000"/>
                <w:u w:color="000000"/>
                <w:vertAlign w:val="superscript"/>
              </w:rPr>
              <w:t> </w:t>
            </w:r>
            <w:r w:rsidRPr="00520244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1760D" w:rsidRPr="00520244" w:rsidRDefault="00E1760D" w:rsidP="00E1760D">
      <w:pPr>
        <w:pStyle w:val="CapoversoAtti"/>
      </w:pPr>
    </w:p>
    <w:p w:rsidR="00E403BD" w:rsidRPr="00520244" w:rsidRDefault="00A9166A" w:rsidP="00E1760D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>difensore di … … … (nome e cognome), in qualità di … … … nel procedimento penale n. ... ... ..., di seguito alla notificazione dell</w:t>
      </w:r>
      <w:r w:rsidR="00C30C56" w:rsidRPr="00520244">
        <w:t>’</w:t>
      </w:r>
      <w:r w:rsidRPr="00520244">
        <w:t>avviso di trattazione del ricorso in camera di consiglio con richiesta di inammissibilità, presenta i seguenti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  <w:jc w:val="center"/>
        <w:rPr>
          <w:snapToGrid w:val="0"/>
          <w:color w:val="000000"/>
          <w:u w:color="000000"/>
        </w:rPr>
      </w:pPr>
      <w:r w:rsidRPr="00520244">
        <w:rPr>
          <w:i/>
        </w:rPr>
        <w:t>motivi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  <w:rPr>
          <w:iCs/>
        </w:rPr>
      </w:pPr>
    </w:p>
    <w:p w:rsidR="00E403BD" w:rsidRPr="00520244" w:rsidRDefault="00E403BD" w:rsidP="00E1760D">
      <w:pPr>
        <w:pStyle w:val="CapoversoAtti"/>
        <w:jc w:val="center"/>
        <w:rPr>
          <w:i/>
        </w:rPr>
      </w:pPr>
      <w:r w:rsidRPr="00520244">
        <w:rPr>
          <w:i/>
        </w:rPr>
        <w:t>Per quanto precede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chiede che la Corte, ai sensi dell</w:t>
      </w:r>
      <w:r w:rsidR="00C30C56" w:rsidRPr="00520244">
        <w:t>’</w:t>
      </w:r>
      <w:r w:rsidRPr="00520244">
        <w:t>art. 610, comma 1, c.p.p., disponga la trasmissione degli atti al Presidente per l</w:t>
      </w:r>
      <w:r w:rsidR="00C30C56" w:rsidRPr="00520244">
        <w:t>’</w:t>
      </w:r>
      <w:r w:rsidRPr="00520244">
        <w:t>ulteriore corso.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Luogo e data</w:t>
      </w:r>
    </w:p>
    <w:p w:rsidR="00E403BD" w:rsidRPr="00520244" w:rsidRDefault="00E403BD" w:rsidP="00E1760D">
      <w:pPr>
        <w:pStyle w:val="CapoversoAtti"/>
        <w:jc w:val="right"/>
      </w:pPr>
      <w:r w:rsidRPr="00520244">
        <w:t>Sottoscrizione del difensore</w:t>
      </w:r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E1760D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La memoria deve essere presentata quindici giorni (liberi) prima dell</w:t>
      </w:r>
      <w:r>
        <w:t>’</w:t>
      </w:r>
      <w:r w:rsidRPr="00DD49A1">
        <w:t>udienza indicata nell</w:t>
      </w:r>
      <w:r>
        <w:t>’</w:t>
      </w:r>
      <w:r w:rsidRPr="00DD49A1">
        <w:t>av</w:t>
      </w:r>
      <w:r>
        <w:softHyphen/>
      </w:r>
      <w:r w:rsidRPr="00DD49A1">
        <w:t>viso.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anche le memorie devono essere sottoscritte,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Corte</w:t>
      </w:r>
      <w:r w:rsidRPr="00DD49A1">
        <w:t xml:space="preserve"> di cassazione.</w:t>
      </w:r>
    </w:p>
  </w:footnote>
  <w:footnote w:id="3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Come evidenziato nel </w:t>
      </w:r>
      <w:r>
        <w:t>Q</w:t>
      </w:r>
      <w:r w:rsidRPr="00DD49A1">
        <w:t>uadro essenziale con i motivi occorre difendere l</w:t>
      </w:r>
      <w:r>
        <w:t>’</w:t>
      </w:r>
      <w:r w:rsidRPr="00DD49A1">
        <w:t>ammissibilità del ricorso e, dunque, spiegare perché quanto denunziato come vizio nell</w:t>
      </w:r>
      <w:r>
        <w:t>’</w:t>
      </w:r>
      <w:r w:rsidRPr="00DD49A1">
        <w:t>atto di impugnazione configuri violazione deducibile in sede di legittimità.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07B61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2016-06-01T14:20:00Z</dcterms:modified>
</cp:coreProperties>
</file>