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b/>
          <w:bCs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1760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1760D" w:rsidP="003E3E8F">
            <w:pPr>
              <w:pStyle w:val="DicituraAtto"/>
            </w:pPr>
            <w:r w:rsidRPr="00520244">
              <w:t>3</w:t>
            </w:r>
            <w:r w:rsidR="001C2B5F" w:rsidRPr="00520244">
              <w:t>4</w:t>
            </w:r>
            <w:r w:rsidR="003E3E8F" w:rsidRPr="00520244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1760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1760D" w:rsidP="00E1760D">
            <w:pPr>
              <w:pStyle w:val="TitoloAtto"/>
            </w:pPr>
            <w:r w:rsidRPr="00520244">
              <w:t>Memorie di repliche nel procedimento in camera di consiglio</w:t>
            </w:r>
            <w:r w:rsidRPr="00520244">
              <w:rPr>
                <w:snapToGrid w:val="0"/>
                <w:color w:val="000000"/>
                <w:u w:color="000000"/>
              </w:rPr>
              <w:t> </w:t>
            </w:r>
            <w:r w:rsidRPr="00520244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E403BD" w:rsidRPr="00520244" w:rsidRDefault="00E403BD" w:rsidP="00E1760D">
      <w:pPr>
        <w:pStyle w:val="CapoversoAtti"/>
      </w:pPr>
    </w:p>
    <w:p w:rsidR="00E1760D" w:rsidRPr="00520244" w:rsidRDefault="00E1760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A9166A" w:rsidP="00E1760D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rPr>
          <w:snapToGrid w:val="0"/>
          <w:color w:val="000000"/>
          <w:u w:color="000000"/>
        </w:rPr>
        <w:t>,</w:t>
      </w:r>
      <w:r w:rsidRPr="00520244">
        <w:t xml:space="preserve"> difensore nel procedimento penale n. ... ... ... di … … … (nome e cognome), di seguito alla notificazione del</w:t>
      </w:r>
      <w:r w:rsidR="001C2B5F" w:rsidRPr="00520244">
        <w:softHyphen/>
      </w:r>
      <w:r w:rsidRPr="00520244">
        <w:t>l</w:t>
      </w:r>
      <w:r w:rsidR="00C30C56" w:rsidRPr="00520244">
        <w:t>’</w:t>
      </w:r>
      <w:r w:rsidRPr="00520244">
        <w:t>av</w:t>
      </w:r>
      <w:r w:rsidR="001C2B5F" w:rsidRPr="00520244">
        <w:softHyphen/>
      </w:r>
      <w:r w:rsidRPr="00520244">
        <w:t>viso di trattazione del ricorso proposto da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  <w:r w:rsidRPr="00520244">
        <w:rPr>
          <w:snapToGrid w:val="0"/>
          <w:color w:val="000000"/>
          <w:u w:color="000000"/>
        </w:rPr>
        <w:t xml:space="preserve"> </w:t>
      </w:r>
      <w:r w:rsidRPr="00520244">
        <w:t>in camera di consiglio presenta i seguenti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  <w:jc w:val="center"/>
        <w:rPr>
          <w:snapToGrid w:val="0"/>
          <w:color w:val="000000"/>
          <w:u w:color="000000"/>
        </w:rPr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4"/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In relazione a quanto precede, chiede che la Corte, ai sensi dell</w:t>
      </w:r>
      <w:r w:rsidR="00C30C56" w:rsidRPr="00520244">
        <w:t>’</w:t>
      </w:r>
      <w:r w:rsidRPr="00520244">
        <w:t>art. 610, comma 1, c.p.p., dichiari l</w:t>
      </w:r>
      <w:r w:rsidR="00C30C56" w:rsidRPr="00520244">
        <w:t>’</w:t>
      </w:r>
      <w:r w:rsidRPr="00520244">
        <w:t>inammissibilità del ricorso.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Luogo e data</w:t>
      </w:r>
    </w:p>
    <w:p w:rsidR="00E403BD" w:rsidRPr="00520244" w:rsidRDefault="00E403BD" w:rsidP="00E1760D">
      <w:pPr>
        <w:pStyle w:val="CapoversoAtti"/>
        <w:jc w:val="right"/>
      </w:pPr>
      <w:r w:rsidRPr="00520244">
        <w:t>Sottoscrizione del difensore</w:t>
      </w:r>
      <w:bookmarkStart w:id="0" w:name="_GoBack"/>
      <w:bookmarkEnd w:id="0"/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1C2B5F" w:rsidRDefault="00E03A4C" w:rsidP="00E1760D">
      <w:pPr>
        <w:pStyle w:val="Notaapipagina"/>
        <w:rPr>
          <w:spacing w:val="-2"/>
        </w:rPr>
      </w:pPr>
      <w:r w:rsidRPr="001C2B5F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1C2B5F">
        <w:rPr>
          <w:snapToGrid w:val="0"/>
          <w:spacing w:val="-2"/>
          <w:u w:color="000000"/>
        </w:rPr>
        <w:t> </w:t>
      </w:r>
      <w:r w:rsidRPr="001C2B5F">
        <w:rPr>
          <w:spacing w:val="-2"/>
        </w:rPr>
        <w:t>Le memorie di replica possono essere depositate sino a cinque giorni (liberi) prima dell’udienza.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Corte</w:t>
      </w:r>
      <w:r w:rsidRPr="00DD49A1">
        <w:t xml:space="preserve"> di cassazione e che, secondo la giurisprudenza, esso, può essere sottoscritto anche personalmente dalla parte solo nel caso in cui questa coincida con l</w:t>
      </w:r>
      <w:r>
        <w:t>’</w:t>
      </w:r>
      <w:r w:rsidRPr="00DD49A1">
        <w:t>imputato.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Occorre ipotizzare che chi presenta la memoria (ad es. parte civile) abbia un interesse opposto a quello del ricorrente (ad es. imputato).</w:t>
      </w:r>
    </w:p>
  </w:footnote>
  <w:footnote w:id="4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Trattandosi di memoria di replica, la parte sosterrà la inammissibilità del ricorso e criticherà le ragioni esposte nella memoria presentata dalla controparte.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E4411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2016-06-01T14:20:00Z</dcterms:modified>
</cp:coreProperties>
</file>