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/>
          <w:bCs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A226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A2260" w:rsidP="003E3E8F">
            <w:pPr>
              <w:pStyle w:val="DicituraAtto"/>
            </w:pPr>
            <w:r w:rsidRPr="00520244">
              <w:t>3</w:t>
            </w:r>
            <w:r w:rsidR="00F618A0" w:rsidRPr="00520244">
              <w:t>5</w:t>
            </w:r>
            <w:r w:rsidR="003E3E8F" w:rsidRPr="0052024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A226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A2260" w:rsidP="00EA2260">
            <w:pPr>
              <w:pStyle w:val="TitoloAtto"/>
            </w:pPr>
            <w:r w:rsidRPr="00520244">
              <w:t>Richiesta di indicare le parti della sentenza divenute “cosa giudicata”</w:t>
            </w:r>
          </w:p>
        </w:tc>
      </w:tr>
    </w:tbl>
    <w:p w:rsidR="00E403BD" w:rsidRPr="00520244" w:rsidRDefault="00E403BD" w:rsidP="00EA2260">
      <w:pPr>
        <w:pStyle w:val="CapoversoAtti"/>
      </w:pPr>
    </w:p>
    <w:p w:rsidR="00EA2260" w:rsidRPr="00520244" w:rsidRDefault="00EA2260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403BD" w:rsidRPr="00520244" w:rsidRDefault="00A9166A" w:rsidP="00EA2260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>difensore nel procedimento penale n. ... ... ... di … … … (nome e cognome, data di nascita, residenza o domicilio)</w:t>
      </w:r>
      <w:r w:rsidR="00F618A0" w:rsidRPr="00520244">
        <w:rPr>
          <w:vertAlign w:val="superscript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>, in qualità di ... ... ...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  <w:jc w:val="center"/>
        <w:rPr>
          <w:i/>
        </w:rPr>
      </w:pPr>
      <w:r w:rsidRPr="00520244">
        <w:rPr>
          <w:i/>
        </w:rPr>
        <w:t>premesso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rPr>
          <w:iCs/>
        </w:rPr>
        <w:t xml:space="preserve">– </w:t>
      </w:r>
      <w:r w:rsidRPr="00520244">
        <w:t>che in data …/…/… la Corte disponeva l</w:t>
      </w:r>
      <w:r w:rsidR="00C30C56" w:rsidRPr="00520244">
        <w:t>’</w:t>
      </w:r>
      <w:r w:rsidRPr="00520244">
        <w:t xml:space="preserve">annullamento con rinvio 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t xml:space="preserve"> della sentenza del </w:t>
      </w:r>
      <w:r w:rsidR="00A9166A" w:rsidRPr="00520244">
        <w:t>Tribunale</w:t>
      </w:r>
      <w:r w:rsidRPr="00520244">
        <w:t xml:space="preserve"> di … … …/della </w:t>
      </w:r>
      <w:r w:rsidR="00A9166A" w:rsidRPr="00520244">
        <w:t>Corte di appello</w:t>
      </w:r>
      <w:r w:rsidRPr="00520244">
        <w:t xml:space="preserve"> di … … … del …/…/...;</w:t>
      </w:r>
    </w:p>
    <w:p w:rsidR="00E403BD" w:rsidRPr="00520244" w:rsidRDefault="00E403BD" w:rsidP="00E1760D">
      <w:pPr>
        <w:pStyle w:val="CapoversoAtti"/>
      </w:pPr>
      <w:r w:rsidRPr="00520244">
        <w:rPr>
          <w:iCs/>
        </w:rPr>
        <w:t xml:space="preserve">– </w:t>
      </w:r>
      <w:r w:rsidRPr="00520244">
        <w:t>che la sentenza della Corte ha omesso di indicare nel dispositivo quali parti della pronuncia sono divenute irrevocabili;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  <w:jc w:val="center"/>
        <w:rPr>
          <w:i/>
        </w:rPr>
      </w:pPr>
      <w:r w:rsidRPr="00520244">
        <w:rPr>
          <w:i/>
        </w:rPr>
        <w:t>per quanto precede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chiede che la Corte ai sensi dell</w:t>
      </w:r>
      <w:r w:rsidR="00C30C56" w:rsidRPr="00520244">
        <w:t>’</w:t>
      </w:r>
      <w:r w:rsidRPr="00520244">
        <w:t>art. 624, comma 2, c.p.p., dichiari le parti della decisione che, a seguito della pronuncia di annullamento con rinvio, devono ritenersi divenute irrevocabili.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Luogo e data</w:t>
      </w:r>
    </w:p>
    <w:p w:rsidR="00E403BD" w:rsidRPr="00520244" w:rsidRDefault="00E403BD" w:rsidP="00EA2260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tutti gli atti in cassazione devono essere sottoscritti,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</w:t>
      </w:r>
      <w:r w:rsidRPr="00DD49A1">
        <w:t>orte di cassazione. Nel caso di specie, l</w:t>
      </w:r>
      <w:r>
        <w:t>’</w:t>
      </w:r>
      <w:r w:rsidRPr="00DD49A1">
        <w:t>art. 624, comma 2, c.p.p. stabilisce che la domanda può essere proposta senza formalità e, dunque, senza il rispetto della disposizione di cui all</w:t>
      </w:r>
      <w:r>
        <w:t>’</w:t>
      </w:r>
      <w:r w:rsidRPr="00DD49A1">
        <w:t>art.</w:t>
      </w:r>
      <w:r>
        <w:t xml:space="preserve"> </w:t>
      </w:r>
      <w:r w:rsidRPr="00DD49A1">
        <w:t>613 c.p</w:t>
      </w:r>
      <w:r>
        <w:t>.p.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Ai sensi dell</w:t>
      </w:r>
      <w:r>
        <w:t>’</w:t>
      </w:r>
      <w:r w:rsidRPr="00DD49A1">
        <w:t xml:space="preserve">art. 624, comma 2, c.p.p., la domanda può essere presentata, oltre che dal </w:t>
      </w:r>
      <w:r w:rsidR="00520244">
        <w:t>Giudice</w:t>
      </w:r>
      <w:r w:rsidRPr="00DD49A1">
        <w:t xml:space="preserve"> competente per il rinvio e dal pubblico ministero presso lo stesso </w:t>
      </w:r>
      <w:r w:rsidR="00520244">
        <w:t>Giudice</w:t>
      </w:r>
      <w:r w:rsidRPr="00DD49A1">
        <w:t xml:space="preserve">, da qualsiasi parte privata interessata. 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Ai sensi dell</w:t>
      </w:r>
      <w:r>
        <w:t>’</w:t>
      </w:r>
      <w:r w:rsidRPr="00DD49A1">
        <w:t>art. 624 c.p.p. se l</w:t>
      </w:r>
      <w:r>
        <w:t>’</w:t>
      </w:r>
      <w:r w:rsidRPr="00DD49A1">
        <w:t>annullamento non è pronunciato per tutte le disposizioni della sentenza, questa assume autorità di cosa giudicata solo nelle parti che non hanno una connessione essenziale con la parte annullata.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60143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2016-06-01T14:22:00Z</dcterms:modified>
</cp:coreProperties>
</file>