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67FCB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67FCB" w:rsidRPr="00C74E24" w:rsidRDefault="00A67FCB" w:rsidP="009D35F5">
            <w:pPr>
              <w:pStyle w:val="DicituraAtto"/>
            </w:pPr>
            <w:r w:rsidRPr="00C74E24">
              <w:t>1</w:t>
            </w:r>
            <w:r w:rsidR="009D35F5" w:rsidRPr="00C74E24">
              <w:t>71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67FCB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pStyle w:val="TitoloAtto"/>
              <w:widowControl w:val="0"/>
            </w:pPr>
            <w:r w:rsidRPr="00C74E24">
              <w:t xml:space="preserve">Richiesta al </w:t>
            </w:r>
            <w:r w:rsidR="00301313" w:rsidRPr="00C74E24">
              <w:t>pubblico ministero</w:t>
            </w:r>
            <w:r w:rsidRPr="00C74E24">
              <w:t xml:space="preserve"> di disporre l</w:t>
            </w:r>
            <w:r w:rsidR="00196031" w:rsidRPr="00C74E24">
              <w:t>’</w:t>
            </w:r>
            <w:r w:rsidRPr="00C74E24">
              <w:t>audizione della persona che si è avvalsa della facoltà di non rispondere o di non rendere dichiarazioni</w:t>
            </w:r>
          </w:p>
        </w:tc>
      </w:tr>
    </w:tbl>
    <w:p w:rsidR="00A67FCB" w:rsidRPr="00C74E24" w:rsidRDefault="00A67FCB" w:rsidP="00A67FCB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</w:pPr>
      <w:r w:rsidRPr="00C74E24">
        <w:t xml:space="preserve">Procura della Repubblica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A67FCB" w:rsidRPr="00C74E24" w:rsidRDefault="00A67FCB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di … … … (nome e cognome)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– che con nota del …/…/…, che si allega in copia, invitava il Sig. … … … (nome e cognome) a recarsi presso il proprio studio al fine di un colloquio non documentato (oppure: “per farsi rilasciare dichiarazioni scritte”, oppure: “per ottenere informazioni da verbalizzare mediante … … …”);</w:t>
      </w:r>
    </w:p>
    <w:p w:rsidR="006233F3" w:rsidRPr="00C74E24" w:rsidRDefault="006233F3" w:rsidP="006233F3">
      <w:pPr>
        <w:pStyle w:val="CapoversoAtti"/>
      </w:pPr>
      <w:r w:rsidRPr="00C74E24">
        <w:t>– che il Sig. … ... ... (nome e cognome) non compariva (oppure: “si avvaleva della facoltà di non rispondere”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>);</w:t>
      </w:r>
    </w:p>
    <w:p w:rsidR="006233F3" w:rsidRPr="00C74E24" w:rsidRDefault="006233F3" w:rsidP="006233F3">
      <w:pPr>
        <w:pStyle w:val="CapoversoAtti"/>
      </w:pPr>
      <w:r w:rsidRPr="00C74E24">
        <w:t>– che il colloquio non documentato (oppure: “la dichiarazione scritta”, oppure: “le informazioni”) avrebbe avuto (oppure: “avrebbero avuto”) ad oggetto i seguenti fatti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>: … … …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che sia disposta all</w:t>
      </w:r>
      <w:r w:rsidR="00196031" w:rsidRPr="00C74E24">
        <w:t>’</w:t>
      </w:r>
      <w:r w:rsidRPr="00C74E24">
        <w:t>audizione del Sig.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>(nome e cognome).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230A74">
      <w:pPr>
        <w:pStyle w:val="CapoversoAtti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Per la verità, solo in quest’ultimo caso l’art. 391</w:t>
      </w:r>
      <w:r w:rsidR="004D278E" w:rsidRPr="00276831">
        <w:t>-</w:t>
      </w:r>
      <w:r w:rsidR="004D278E" w:rsidRPr="00276831">
        <w:rPr>
          <w:i/>
        </w:rPr>
        <w:t>bis</w:t>
      </w:r>
      <w:r w:rsidR="004D278E" w:rsidRPr="00276831">
        <w:t>,</w:t>
      </w:r>
      <w:r w:rsidRPr="00276831">
        <w:t xml:space="preserve"> comma 10, c.p.p. legittima espressamente l’audizione. Ma non vi è ragionevolezza nel negarla in caso di mancata comparizione.</w:t>
      </w:r>
    </w:p>
  </w:footnote>
  <w:footnote w:id="2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Tale parte di premessa non appare necessaria; v. tuttavia “Quadro essenziale”, I,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0A74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ACFA-638D-4799-9F70-CCD88B91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2016-06-01T09:49:00Z</dcterms:modified>
</cp:coreProperties>
</file>