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17</w:t>
            </w:r>
            <w:r w:rsidR="009D35F5" w:rsidRPr="00C74E24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AC39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AC398C">
            <w:pPr>
              <w:pStyle w:val="TitoloAtto"/>
              <w:widowControl w:val="0"/>
            </w:pPr>
            <w:r w:rsidRPr="00C74E24">
              <w:t>Verbale di accesso ai luoghi</w:t>
            </w:r>
            <w:r w:rsidRPr="00C74E24">
              <w:rPr>
                <w:snapToGrid w:val="0"/>
                <w:color w:val="000000"/>
                <w:u w:color="000000"/>
              </w:rPr>
              <w:t> </w:t>
            </w:r>
            <w:r w:rsidRPr="00263309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AC398C" w:rsidRPr="00C74E24" w:rsidRDefault="00AC398C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giorno … … … del mese … … … dell</w:t>
      </w:r>
      <w:r w:rsidR="00196031" w:rsidRPr="00C74E24">
        <w:t>’</w:t>
      </w:r>
      <w:r w:rsidRPr="00C74E24">
        <w:t>anno … … …, alle ore … … ..., presso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 xml:space="preserve"> sono presenti l</w:t>
      </w:r>
      <w:r w:rsidR="00196031" w:rsidRPr="00C74E24">
        <w:t>’</w:t>
      </w:r>
      <w:r w:rsidRPr="00C74E24">
        <w:t>Avv. … ... … (nome e cognome), difensore di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t>(nome e cognome)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>, nonché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rPr>
          <w:snapToGrid w:val="0"/>
          <w:color w:val="000000"/>
          <w:u w:color="000000"/>
        </w:rPr>
        <w:t>.</w:t>
      </w:r>
    </w:p>
    <w:p w:rsidR="006233F3" w:rsidRPr="00C74E24" w:rsidRDefault="006233F3" w:rsidP="006233F3">
      <w:pPr>
        <w:pStyle w:val="CapoversoAtti"/>
      </w:pPr>
      <w:r w:rsidRPr="00C74E24">
        <w:rPr>
          <w:spacing w:val="-6"/>
        </w:rPr>
        <w:t>Lo scopo di dette presenze è accedere ai luoghi sopra indicati al fine di … … …</w:t>
      </w:r>
      <w:r w:rsidRPr="00C74E24">
        <w:rPr>
          <w:snapToGrid w:val="0"/>
          <w:color w:val="000000"/>
          <w:spacing w:val="-6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6"/>
          <w:u w:color="000000"/>
        </w:rPr>
        <w:footnoteReference w:id="5"/>
      </w:r>
      <w:r w:rsidRPr="00C74E24">
        <w:rPr>
          <w:spacing w:val="-6"/>
        </w:rPr>
        <w:t>,</w:t>
      </w:r>
      <w:r w:rsidRPr="00C74E24">
        <w:t xml:space="preserve">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 xml:space="preserve">sexies </w:t>
      </w:r>
      <w:r w:rsidRPr="00C74E24">
        <w:t>c.p.p.</w:t>
      </w:r>
    </w:p>
    <w:p w:rsidR="006233F3" w:rsidRPr="00C74E24" w:rsidRDefault="006233F3" w:rsidP="006233F3">
      <w:pPr>
        <w:pStyle w:val="CapoversoAtti"/>
      </w:pPr>
      <w:r w:rsidRPr="00C74E24">
        <w:t>Effettuato l</w:t>
      </w:r>
      <w:r w:rsidR="00196031" w:rsidRPr="00C74E24">
        <w:t>’</w:t>
      </w:r>
      <w:r w:rsidRPr="00C74E24">
        <w:t>accesso, si procede alle seguenti operazioni: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6"/>
      </w:r>
      <w:r w:rsidRPr="00C74E24">
        <w:rPr>
          <w:snapToGrid w:val="0"/>
          <w:color w:val="000000"/>
          <w:u w:color="000000"/>
        </w:rPr>
        <w:t>.</w:t>
      </w:r>
    </w:p>
    <w:p w:rsidR="006233F3" w:rsidRPr="00C74E24" w:rsidRDefault="006233F3" w:rsidP="006233F3">
      <w:pPr>
        <w:pStyle w:val="CapoversoAtti"/>
      </w:pPr>
      <w:r w:rsidRPr="00C74E24">
        <w:t>(Eventuale): Al verbale vengono allegati i rilievi sopra descritti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7"/>
      </w:r>
      <w:r w:rsidRPr="00C74E24">
        <w:t>.</w:t>
      </w:r>
    </w:p>
    <w:p w:rsidR="006233F3" w:rsidRPr="00C74E24" w:rsidRDefault="006233F3" w:rsidP="006233F3">
      <w:pPr>
        <w:pStyle w:val="CapoversoAtti"/>
      </w:pPr>
      <w:r w:rsidRPr="00C74E24">
        <w:t>Il verbale viene chiuso alle ore … ... ...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D20720">
      <w:pPr>
        <w:pStyle w:val="CapoversoAtti"/>
        <w:jc w:val="right"/>
      </w:pPr>
      <w:r w:rsidRPr="00C74E24">
        <w:t>Sottoscrizione degli intervenuti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8"/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Non necessario, v. art. 391</w:t>
      </w:r>
      <w:r w:rsidR="004D278E" w:rsidRPr="00276831">
        <w:t>-</w:t>
      </w:r>
      <w:r w:rsidR="004D278E" w:rsidRPr="00276831">
        <w:rPr>
          <w:i/>
        </w:rPr>
        <w:t xml:space="preserve">sexies </w:t>
      </w:r>
      <w:r w:rsidRPr="00276831">
        <w:t xml:space="preserve">c.p.p.; ma sempre opportuno, cfr. “Quadro essenziale”, V, 2. 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Indicare il luogo cui si accede.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Oppure uno degli ausiliari, v. art. 391</w:t>
      </w:r>
      <w:r w:rsidR="004D278E" w:rsidRPr="00276831">
        <w:t>-</w:t>
      </w:r>
      <w:r w:rsidR="004D278E" w:rsidRPr="00276831">
        <w:rPr>
          <w:i/>
        </w:rPr>
        <w:t xml:space="preserve">sexies </w:t>
      </w:r>
      <w:r w:rsidRPr="00276831">
        <w:t>c.p.p.</w:t>
      </w:r>
      <w:r w:rsidRPr="00276831">
        <w:rPr>
          <w:i/>
        </w:rPr>
        <w:t xml:space="preserve"> 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Per quanto concerne la presenza dell’indagato, v. “Quadro essenziale”, V, 3.</w:t>
      </w:r>
    </w:p>
  </w:footnote>
  <w:footnote w:id="5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>V. art. 391</w:t>
      </w:r>
      <w:r w:rsidR="004D278E" w:rsidRPr="00276831">
        <w:rPr>
          <w:lang w:val="en-GB"/>
        </w:rPr>
        <w:t>-</w:t>
      </w:r>
      <w:r w:rsidR="004D278E" w:rsidRPr="00276831">
        <w:rPr>
          <w:i/>
          <w:lang w:val="en-GB"/>
        </w:rPr>
        <w:t xml:space="preserve">sexies </w:t>
      </w:r>
      <w:proofErr w:type="spellStart"/>
      <w:r w:rsidRPr="00276831">
        <w:rPr>
          <w:lang w:val="en-GB"/>
        </w:rPr>
        <w:t>c.p.p</w:t>
      </w:r>
      <w:proofErr w:type="spellEnd"/>
      <w:r w:rsidRPr="00276831">
        <w:rPr>
          <w:lang w:val="en-GB"/>
        </w:rPr>
        <w:t>.</w:t>
      </w:r>
    </w:p>
  </w:footnote>
  <w:footnote w:id="6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 xml:space="preserve">V. nota </w:t>
      </w:r>
      <w:proofErr w:type="spellStart"/>
      <w:r w:rsidRPr="00276831">
        <w:rPr>
          <w:lang w:val="en-GB"/>
        </w:rPr>
        <w:t>precedente</w:t>
      </w:r>
      <w:proofErr w:type="spellEnd"/>
      <w:r w:rsidRPr="00276831">
        <w:rPr>
          <w:lang w:val="en-GB"/>
        </w:rPr>
        <w:t>.</w:t>
      </w:r>
    </w:p>
  </w:footnote>
  <w:footnote w:id="7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color w:val="000000"/>
          <w:u w:color="000000"/>
          <w:lang w:val="en-GB"/>
        </w:rPr>
        <w:t> </w:t>
      </w:r>
      <w:r w:rsidRPr="00276831">
        <w:rPr>
          <w:lang w:val="en-GB"/>
        </w:rPr>
        <w:t>V. art. 391</w:t>
      </w:r>
      <w:r w:rsidR="004D278E" w:rsidRPr="00276831">
        <w:rPr>
          <w:lang w:val="en-GB"/>
        </w:rPr>
        <w:t>-</w:t>
      </w:r>
      <w:r w:rsidR="004D278E" w:rsidRPr="00276831">
        <w:rPr>
          <w:i/>
          <w:lang w:val="en-GB"/>
        </w:rPr>
        <w:t>sexies</w:t>
      </w:r>
      <w:r w:rsidR="004D278E" w:rsidRPr="00276831">
        <w:rPr>
          <w:lang w:val="en-GB"/>
        </w:rPr>
        <w:t>,</w:t>
      </w:r>
      <w:r w:rsidRPr="00276831">
        <w:rPr>
          <w:i/>
          <w:lang w:val="en-GB"/>
        </w:rPr>
        <w:t xml:space="preserve"> </w:t>
      </w:r>
      <w:proofErr w:type="spellStart"/>
      <w:proofErr w:type="gramStart"/>
      <w:r w:rsidRPr="00276831">
        <w:rPr>
          <w:lang w:val="en-GB"/>
        </w:rPr>
        <w:t>lett</w:t>
      </w:r>
      <w:proofErr w:type="spellEnd"/>
      <w:proofErr w:type="gramEnd"/>
      <w:r w:rsidRPr="00276831">
        <w:rPr>
          <w:lang w:val="en-GB"/>
        </w:rPr>
        <w:t xml:space="preserve">. </w:t>
      </w:r>
      <w:proofErr w:type="gramStart"/>
      <w:r w:rsidRPr="00276831">
        <w:rPr>
          <w:i/>
          <w:lang w:val="en-GB"/>
        </w:rPr>
        <w:t>d</w:t>
      </w:r>
      <w:proofErr w:type="gramEnd"/>
      <w:r w:rsidRPr="00276831">
        <w:rPr>
          <w:lang w:val="en-GB"/>
        </w:rPr>
        <w:t xml:space="preserve">), </w:t>
      </w:r>
      <w:proofErr w:type="spellStart"/>
      <w:r w:rsidRPr="00276831">
        <w:rPr>
          <w:lang w:val="en-GB"/>
        </w:rPr>
        <w:t>c.p.p</w:t>
      </w:r>
      <w:proofErr w:type="spellEnd"/>
      <w:r w:rsidRPr="00276831">
        <w:rPr>
          <w:lang w:val="en-GB"/>
        </w:rPr>
        <w:t>.</w:t>
      </w:r>
    </w:p>
  </w:footnote>
  <w:footnote w:id="8">
    <w:p w:rsidR="001C6908" w:rsidRPr="00276831" w:rsidRDefault="001C6908" w:rsidP="00AC398C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>V. art. 391</w:t>
      </w:r>
      <w:r w:rsidR="004D278E" w:rsidRPr="00276831">
        <w:rPr>
          <w:lang w:val="en-GB"/>
        </w:rPr>
        <w:t>-</w:t>
      </w:r>
      <w:r w:rsidR="004D278E" w:rsidRPr="00276831">
        <w:rPr>
          <w:i/>
          <w:lang w:val="en-GB"/>
        </w:rPr>
        <w:t>sexies</w:t>
      </w:r>
      <w:r w:rsidR="004D278E" w:rsidRPr="00276831">
        <w:rPr>
          <w:lang w:val="en-GB"/>
        </w:rPr>
        <w:t>,</w:t>
      </w:r>
      <w:r w:rsidRPr="00276831">
        <w:rPr>
          <w:i/>
          <w:lang w:val="en-GB"/>
        </w:rPr>
        <w:t xml:space="preserve"> </w:t>
      </w:r>
      <w:proofErr w:type="spellStart"/>
      <w:proofErr w:type="gramStart"/>
      <w:r w:rsidRPr="00276831">
        <w:rPr>
          <w:lang w:val="en-GB"/>
        </w:rPr>
        <w:t>lett</w:t>
      </w:r>
      <w:proofErr w:type="spellEnd"/>
      <w:proofErr w:type="gramEnd"/>
      <w:r w:rsidRPr="00276831">
        <w:rPr>
          <w:lang w:val="en-GB"/>
        </w:rPr>
        <w:t xml:space="preserve">. </w:t>
      </w:r>
      <w:proofErr w:type="gramStart"/>
      <w:r w:rsidRPr="00276831">
        <w:rPr>
          <w:i/>
          <w:lang w:val="en-GB"/>
        </w:rPr>
        <w:t>d</w:t>
      </w:r>
      <w:proofErr w:type="gramEnd"/>
      <w:r w:rsidRPr="00276831">
        <w:rPr>
          <w:lang w:val="en-GB"/>
        </w:rPr>
        <w:t xml:space="preserve">), secondo </w:t>
      </w:r>
      <w:proofErr w:type="spellStart"/>
      <w:r w:rsidRPr="00276831">
        <w:rPr>
          <w:lang w:val="en-GB"/>
        </w:rPr>
        <w:t>periodo</w:t>
      </w:r>
      <w:proofErr w:type="spellEnd"/>
      <w:r w:rsidRPr="00276831">
        <w:rPr>
          <w:lang w:val="en-GB"/>
        </w:rPr>
        <w:t xml:space="preserve">, </w:t>
      </w:r>
      <w:proofErr w:type="spellStart"/>
      <w:r w:rsidRPr="00276831">
        <w:rPr>
          <w:lang w:val="en-GB"/>
        </w:rPr>
        <w:t>c.p.p</w:t>
      </w:r>
      <w:proofErr w:type="spellEnd"/>
      <w:r w:rsidRPr="00276831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0720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52EB-E55C-4F63-85C4-74336C7C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2016-06-01T09:51:00Z</dcterms:modified>
</cp:coreProperties>
</file>