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</w:t>
            </w:r>
            <w:r w:rsidR="009D35F5" w:rsidRPr="00C74E24">
              <w:t>80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t xml:space="preserve">Avviso al </w:t>
            </w:r>
            <w:r w:rsidR="00301313" w:rsidRPr="00C74E24">
              <w:t>pubblico ministero</w:t>
            </w:r>
            <w:r w:rsidRPr="00C74E24">
              <w:t xml:space="preserve"> relativo ad atti non ripetibili</w:t>
            </w:r>
            <w:r w:rsidRPr="00C74E24">
              <w:rPr>
                <w:snapToGrid w:val="0"/>
                <w:color w:val="000000"/>
                <w:sz w:val="14"/>
                <w:szCs w:val="14"/>
                <w:u w:color="000000"/>
              </w:rPr>
              <w:t> </w:t>
            </w:r>
            <w:r w:rsidRPr="00334434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  <w:r w:rsidRPr="00C74E24">
              <w:t xml:space="preserve"> da compiere in occasione dell</w:t>
            </w:r>
            <w:r w:rsidR="00196031" w:rsidRPr="00C74E24">
              <w:t>’</w:t>
            </w:r>
            <w:r w:rsidRPr="00C74E24">
              <w:t>accesso ai luoghi</w:t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</w:pPr>
      <w:r w:rsidRPr="00C74E24">
        <w:t xml:space="preserve">Procura della Repubblica presso il </w:t>
      </w:r>
      <w:r w:rsidR="004D278E" w:rsidRPr="00C74E24">
        <w:t>T</w:t>
      </w:r>
      <w:r w:rsidR="00301313" w:rsidRPr="00C74E24">
        <w:t>ribunale</w:t>
      </w:r>
      <w:r w:rsidRPr="00C74E24">
        <w:t xml:space="preserve"> di … … …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AC398C" w:rsidRPr="00C74E24" w:rsidRDefault="00AC398C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sottoscritto Avv. … … … (nome e cognome), difensore di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t>(nome e cognome)</w:t>
      </w:r>
      <w:r w:rsidRPr="00C74E24">
        <w:rPr>
          <w:sz w:val="14"/>
          <w:szCs w:val="14"/>
        </w:rPr>
        <w:t xml:space="preserve"> 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avvisa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– che in data …/…/… alle ore … … ... presso … … … ed in occasione dell</w:t>
      </w:r>
      <w:r w:rsidR="00196031" w:rsidRPr="00C74E24">
        <w:t>’</w:t>
      </w:r>
      <w:r w:rsidRPr="00C74E24">
        <w:t>acces</w:t>
      </w:r>
      <w:r w:rsidR="00757C7D" w:rsidRPr="00C74E24">
        <w:softHyphen/>
      </w:r>
      <w:r w:rsidRPr="00C74E24">
        <w:t>so al luogo suddetto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t>, verrà compiuto il seguente atto non ripetibile: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t>.</w:t>
      </w:r>
    </w:p>
    <w:p w:rsidR="006233F3" w:rsidRPr="00C74E24" w:rsidRDefault="006233F3" w:rsidP="006233F3">
      <w:pPr>
        <w:pStyle w:val="CapoversoAtti"/>
      </w:pPr>
    </w:p>
    <w:p w:rsidR="00196031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082EA5">
      <w:pPr>
        <w:pStyle w:val="CapoversoAtti"/>
        <w:jc w:val="right"/>
      </w:pPr>
      <w:r w:rsidRPr="00C74E24">
        <w:t>Sottoscrizione del difensore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Non imposto dal testo dell’art. 391</w:t>
      </w:r>
      <w:r w:rsidR="004D278E" w:rsidRPr="00276831">
        <w:t>-</w:t>
      </w:r>
      <w:r w:rsidR="004D278E" w:rsidRPr="00276831">
        <w:rPr>
          <w:i/>
        </w:rPr>
        <w:t>decies</w:t>
      </w:r>
      <w:r w:rsidR="004D278E" w:rsidRPr="00276831">
        <w:t>,</w:t>
      </w:r>
      <w:r w:rsidRPr="00276831">
        <w:t xml:space="preserve"> comma 2, c.p.p.; e tuttavia necessario (v. “Quadro essenziale”, IX, 5).</w:t>
      </w:r>
    </w:p>
  </w:footnote>
  <w:footnote w:id="2">
    <w:p w:rsidR="001C6908" w:rsidRPr="00276831" w:rsidRDefault="001C6908" w:rsidP="00AC398C">
      <w:pPr>
        <w:pStyle w:val="Notaapipagina"/>
        <w:rPr>
          <w:lang w:val="en-US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US"/>
        </w:rPr>
        <w:t> </w:t>
      </w:r>
      <w:r w:rsidRPr="00276831">
        <w:rPr>
          <w:lang w:val="en-US"/>
        </w:rPr>
        <w:t>V. nota 36.</w:t>
      </w:r>
    </w:p>
  </w:footnote>
  <w:footnote w:id="3">
    <w:p w:rsidR="001C6908" w:rsidRPr="00276831" w:rsidRDefault="001C6908" w:rsidP="00AC398C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GB"/>
        </w:rPr>
        <w:t> </w:t>
      </w:r>
      <w:r w:rsidRPr="00276831">
        <w:rPr>
          <w:lang w:val="en-GB"/>
        </w:rPr>
        <w:t>V. art. 391</w:t>
      </w:r>
      <w:r w:rsidR="004D278E" w:rsidRPr="00276831">
        <w:rPr>
          <w:lang w:val="en-GB"/>
        </w:rPr>
        <w:t>-</w:t>
      </w:r>
      <w:r w:rsidR="004D278E" w:rsidRPr="00276831">
        <w:rPr>
          <w:i/>
          <w:lang w:val="en-GB"/>
        </w:rPr>
        <w:t>decies</w:t>
      </w:r>
      <w:r w:rsidR="004D278E" w:rsidRPr="00276831">
        <w:rPr>
          <w:lang w:val="en-GB"/>
        </w:rPr>
        <w:t>,</w:t>
      </w:r>
      <w:r w:rsidRPr="00276831">
        <w:rPr>
          <w:lang w:val="en-GB"/>
        </w:rPr>
        <w:t xml:space="preserve"> comma 2, </w:t>
      </w:r>
      <w:proofErr w:type="spellStart"/>
      <w:r w:rsidRPr="00276831">
        <w:rPr>
          <w:lang w:val="en-GB"/>
        </w:rPr>
        <w:t>c.p.p</w:t>
      </w:r>
      <w:proofErr w:type="spellEnd"/>
      <w:r w:rsidRPr="00276831">
        <w:rPr>
          <w:lang w:val="en-GB"/>
        </w:rPr>
        <w:t>.</w:t>
      </w:r>
    </w:p>
  </w:footnote>
  <w:footnote w:id="4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Non pare opportuno specifico richiamo all’art. 391</w:t>
      </w:r>
      <w:r w:rsidR="004D278E" w:rsidRPr="00276831">
        <w:t>-</w:t>
      </w:r>
      <w:r w:rsidR="004D278E" w:rsidRPr="00276831">
        <w:rPr>
          <w:i/>
        </w:rPr>
        <w:t>decies</w:t>
      </w:r>
      <w:r w:rsidR="004D278E" w:rsidRPr="00276831">
        <w:t>,</w:t>
      </w:r>
      <w:r w:rsidRPr="00276831">
        <w:rPr>
          <w:i/>
        </w:rPr>
        <w:t xml:space="preserve"> </w:t>
      </w:r>
      <w:r w:rsidRPr="00276831">
        <w:t>c.p.p., né alla facoltà di assistere al</w:t>
      </w:r>
      <w:r w:rsidRPr="00276831">
        <w:softHyphen/>
        <w:t>l’atto spettante al pubblico ministero.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82EA5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2237-53A9-45A2-9350-718A0BD3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2016-06-01T09:53:00Z</dcterms:modified>
</cp:coreProperties>
</file>