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8A" w:rsidRPr="00B74EE4" w:rsidRDefault="0041078A" w:rsidP="0056394D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C3770" w:rsidRPr="00B74EE4" w:rsidTr="0056394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C3770" w:rsidRPr="00B74EE4" w:rsidRDefault="005C3770" w:rsidP="004001FF">
            <w:pPr>
              <w:pStyle w:val="DicituraAtto"/>
            </w:pPr>
            <w:r w:rsidRPr="00B74EE4">
              <w:t>2</w:t>
            </w:r>
            <w:r w:rsidR="00DE5F58" w:rsidRPr="00B74EE4">
              <w:t>2</w:t>
            </w:r>
            <w:r w:rsidR="004001FF" w:rsidRPr="00B74EE4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C3770" w:rsidRPr="00B74EE4" w:rsidRDefault="005C3770" w:rsidP="0056394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C3770" w:rsidRPr="00B74EE4" w:rsidTr="0056394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C3770" w:rsidRPr="00B74EE4" w:rsidRDefault="005C3770" w:rsidP="0056394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C3770" w:rsidRPr="00B74EE4" w:rsidRDefault="005C3770" w:rsidP="0056394D">
            <w:pPr>
              <w:pStyle w:val="TitoloAtto"/>
            </w:pPr>
            <w:r w:rsidRPr="00B74EE4">
              <w:t>Richiesta di applicazione della pena</w:t>
            </w:r>
          </w:p>
        </w:tc>
      </w:tr>
    </w:tbl>
    <w:p w:rsidR="0041078A" w:rsidRPr="00B74EE4" w:rsidRDefault="0041078A" w:rsidP="0056394D">
      <w:pPr>
        <w:pStyle w:val="CapoversoAtti"/>
        <w:rPr>
          <w:b/>
        </w:rPr>
      </w:pPr>
    </w:p>
    <w:p w:rsidR="0041078A" w:rsidRPr="00B74EE4" w:rsidRDefault="0041078A" w:rsidP="0056394D">
      <w:pPr>
        <w:pStyle w:val="CapoversoAtti"/>
      </w:pPr>
    </w:p>
    <w:p w:rsidR="0041078A" w:rsidRPr="00B74EE4" w:rsidRDefault="00A707D5" w:rsidP="0056394D">
      <w:pPr>
        <w:pStyle w:val="CapoversoAtti"/>
        <w:jc w:val="center"/>
      </w:pPr>
      <w:r w:rsidRPr="00B74EE4">
        <w:t>Tribunale</w:t>
      </w:r>
      <w:r w:rsidR="0041078A" w:rsidRPr="00B74EE4">
        <w:t xml:space="preserve"> di … … …</w:t>
      </w:r>
      <w:r w:rsidR="0041078A" w:rsidRPr="00B74EE4">
        <w:rPr>
          <w:snapToGrid w:val="0"/>
          <w:color w:val="000000"/>
          <w:u w:color="000000"/>
        </w:rPr>
        <w:t> </w:t>
      </w:r>
      <w:r w:rsidR="0041078A" w:rsidRPr="00B74EE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41078A" w:rsidRPr="00B74EE4" w:rsidRDefault="0041078A" w:rsidP="0056394D">
      <w:pPr>
        <w:pStyle w:val="CapoversoAtti"/>
      </w:pPr>
    </w:p>
    <w:p w:rsidR="0041078A" w:rsidRPr="00B74EE4" w:rsidRDefault="0041078A" w:rsidP="0056394D">
      <w:pPr>
        <w:pStyle w:val="CapoversoAtti"/>
      </w:pPr>
    </w:p>
    <w:p w:rsidR="005C3770" w:rsidRPr="00B74EE4" w:rsidRDefault="005C3770" w:rsidP="0056394D">
      <w:pPr>
        <w:pStyle w:val="CapoversoAtti"/>
      </w:pPr>
    </w:p>
    <w:p w:rsidR="0041078A" w:rsidRPr="00B74EE4" w:rsidRDefault="0041078A" w:rsidP="0056394D">
      <w:pPr>
        <w:pStyle w:val="CapoversoAtti"/>
      </w:pPr>
      <w:r w:rsidRPr="00B74EE4">
        <w:t xml:space="preserve">Il sottoscritto Avv. … … … (nome e cognome), difensore e procuratore speciale di …. … … (nome e cognome), imputato nel procedimento penale n. … ... </w:t>
      </w:r>
      <w:proofErr w:type="gramStart"/>
      <w:r w:rsidRPr="00B74EE4">
        <w:t>...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2"/>
      </w:r>
      <w:r w:rsidRPr="00B74EE4">
        <w:t>,</w:t>
      </w:r>
      <w:proofErr w:type="gramEnd"/>
      <w:r w:rsidRPr="00B74EE4">
        <w:t xml:space="preserve"> come da nomina che si allega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3"/>
      </w:r>
      <w:r w:rsidRPr="00B74EE4">
        <w:t>, chiede che venga applicata la pena di seguito determinata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4"/>
      </w:r>
      <w:r w:rsidRPr="00B74EE4">
        <w:t>.</w:t>
      </w:r>
    </w:p>
    <w:p w:rsidR="0041078A" w:rsidRPr="00B74EE4" w:rsidRDefault="0041078A" w:rsidP="0056394D">
      <w:pPr>
        <w:pStyle w:val="CapoversoAtti"/>
      </w:pPr>
      <w:r w:rsidRPr="00B74EE4">
        <w:t>1. Pena base: … … …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5"/>
      </w:r>
    </w:p>
    <w:p w:rsidR="0041078A" w:rsidRPr="00B74EE4" w:rsidRDefault="0041078A" w:rsidP="0056394D">
      <w:pPr>
        <w:pStyle w:val="CapoversoAtti"/>
      </w:pPr>
      <w:r w:rsidRPr="00B74EE4">
        <w:t>2. Aumentata per la sussistenza delle circostanze aggravanti (indicare le circostanze) /ovvero/ Diminuita per la sussistenza delle circostanze attenuanti (indicare le circostanze</w:t>
      </w:r>
      <w:proofErr w:type="gramStart"/>
      <w:r w:rsidRPr="00B74EE4">
        <w:t>)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6"/>
      </w:r>
      <w:r w:rsidRPr="00B74EE4">
        <w:t>:</w:t>
      </w:r>
      <w:proofErr w:type="gramEnd"/>
      <w:r w:rsidRPr="00B74EE4">
        <w:t xml:space="preserve"> … … ...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7"/>
      </w:r>
    </w:p>
    <w:p w:rsidR="0041078A" w:rsidRPr="00B74EE4" w:rsidRDefault="0041078A" w:rsidP="0056394D">
      <w:pPr>
        <w:pStyle w:val="CapoversoAtti"/>
        <w:widowControl w:val="0"/>
        <w:rPr>
          <w:spacing w:val="-4"/>
        </w:rPr>
      </w:pPr>
      <w:r w:rsidRPr="00B74EE4">
        <w:rPr>
          <w:spacing w:val="-4"/>
        </w:rPr>
        <w:t>3. Aumentata per il concorso formale o la continuazione (art. 81 c.p.): … … …</w:t>
      </w:r>
      <w:r w:rsidRPr="00B74EE4">
        <w:rPr>
          <w:snapToGrid w:val="0"/>
          <w:color w:val="000000"/>
          <w:spacing w:val="-4"/>
          <w:u w:color="000000"/>
        </w:rPr>
        <w:t> </w:t>
      </w:r>
      <w:r w:rsidRPr="00B74EE4">
        <w:rPr>
          <w:rStyle w:val="Rimandonotaapidipagina"/>
          <w:snapToGrid w:val="0"/>
          <w:color w:val="000000"/>
          <w:spacing w:val="-4"/>
          <w:u w:color="000000"/>
        </w:rPr>
        <w:footnoteReference w:id="8"/>
      </w:r>
    </w:p>
    <w:p w:rsidR="0041078A" w:rsidRPr="00B74EE4" w:rsidRDefault="0041078A" w:rsidP="0056394D">
      <w:pPr>
        <w:pStyle w:val="CapoversoAtti"/>
      </w:pPr>
      <w:r w:rsidRPr="00B74EE4">
        <w:lastRenderedPageBreak/>
        <w:t>4. Ridotta per il rito … … …</w:t>
      </w:r>
    </w:p>
    <w:p w:rsidR="0041078A" w:rsidRPr="00B74EE4" w:rsidRDefault="0041078A" w:rsidP="0056394D">
      <w:pPr>
        <w:pStyle w:val="CapoversoAtti"/>
      </w:pPr>
      <w:r w:rsidRPr="00B74EE4">
        <w:t xml:space="preserve">5. Pena finale pari a … … </w:t>
      </w:r>
      <w:proofErr w:type="gramStart"/>
      <w:r w:rsidRPr="00B74EE4">
        <w:t>…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9"/>
      </w:r>
      <w:r w:rsidRPr="00B74EE4">
        <w:rPr>
          <w:snapToGrid w:val="0"/>
          <w:color w:val="000000"/>
          <w:u w:color="000000"/>
        </w:rPr>
        <w:t>.</w:t>
      </w:r>
      <w:proofErr w:type="gramEnd"/>
    </w:p>
    <w:p w:rsidR="0041078A" w:rsidRPr="00B74EE4" w:rsidRDefault="0041078A" w:rsidP="0056394D">
      <w:pPr>
        <w:pStyle w:val="CapoversoAtti"/>
      </w:pPr>
      <w:r w:rsidRPr="00B74EE4">
        <w:t>(</w:t>
      </w:r>
      <w:proofErr w:type="gramStart"/>
      <w:r w:rsidRPr="00B74EE4">
        <w:t>volendo</w:t>
      </w:r>
      <w:proofErr w:type="gramEnd"/>
      <w:r w:rsidRPr="00B74EE4">
        <w:t>) La richiesta è subordinata alla concessione della sospensione condizionale della pena</w:t>
      </w:r>
      <w:r w:rsidRPr="00B74EE4">
        <w:rPr>
          <w:snapToGrid w:val="0"/>
          <w:color w:val="000000"/>
          <w:u w:color="000000"/>
        </w:rPr>
        <w:t>.</w:t>
      </w:r>
    </w:p>
    <w:p w:rsidR="0041078A" w:rsidRPr="00B74EE4" w:rsidRDefault="0041078A" w:rsidP="0056394D">
      <w:pPr>
        <w:pStyle w:val="CapoversoAtti"/>
      </w:pPr>
      <w:r w:rsidRPr="00B74EE4">
        <w:t>(</w:t>
      </w:r>
      <w:proofErr w:type="gramStart"/>
      <w:r w:rsidRPr="00B74EE4">
        <w:t>volendo</w:t>
      </w:r>
      <w:proofErr w:type="gramEnd"/>
      <w:r w:rsidRPr="00B74EE4">
        <w:t>) Il sottoscritto chiede che la pena sia sostituita con la … … …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10"/>
      </w:r>
      <w:r w:rsidRPr="00B74EE4">
        <w:rPr>
          <w:snapToGrid w:val="0"/>
          <w:color w:val="000000"/>
          <w:u w:color="000000"/>
        </w:rPr>
        <w:t>.</w:t>
      </w:r>
    </w:p>
    <w:p w:rsidR="0041078A" w:rsidRPr="00B74EE4" w:rsidRDefault="0041078A" w:rsidP="0056394D">
      <w:pPr>
        <w:pStyle w:val="CapoversoAtti"/>
      </w:pPr>
      <w:r w:rsidRPr="00B74EE4">
        <w:t>(</w:t>
      </w:r>
      <w:proofErr w:type="gramStart"/>
      <w:r w:rsidRPr="00B74EE4">
        <w:t>volendo</w:t>
      </w:r>
      <w:proofErr w:type="gramEnd"/>
      <w:r w:rsidRPr="00B74EE4">
        <w:t>) Il sottoscritto chiede, a norma dell</w:t>
      </w:r>
      <w:r w:rsidR="005A3D65" w:rsidRPr="00B74EE4">
        <w:t>’</w:t>
      </w:r>
      <w:r w:rsidRPr="00B74EE4">
        <w:t>art. 133</w:t>
      </w:r>
      <w:r w:rsidR="006942B1" w:rsidRPr="00B74EE4">
        <w:rPr>
          <w:i/>
        </w:rPr>
        <w:t>-</w:t>
      </w:r>
      <w:r w:rsidR="00A707D5" w:rsidRPr="00B74EE4">
        <w:rPr>
          <w:i/>
        </w:rPr>
        <w:t xml:space="preserve">ter </w:t>
      </w:r>
      <w:r w:rsidRPr="00B74EE4">
        <w:t>c.p., di pagare la pena pecuniaria in n. … ... … rate, ognuna da Euro … … …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11"/>
      </w:r>
      <w:r w:rsidRPr="00B74EE4">
        <w:rPr>
          <w:snapToGrid w:val="0"/>
          <w:color w:val="000000"/>
          <w:u w:color="000000"/>
        </w:rPr>
        <w:t>.</w:t>
      </w:r>
    </w:p>
    <w:p w:rsidR="0041078A" w:rsidRPr="00B74EE4" w:rsidRDefault="0041078A" w:rsidP="0056394D">
      <w:pPr>
        <w:pStyle w:val="CapoversoAtti"/>
        <w:rPr>
          <w:spacing w:val="-2"/>
        </w:rPr>
      </w:pPr>
      <w:r w:rsidRPr="00B74EE4">
        <w:rPr>
          <w:spacing w:val="-2"/>
        </w:rPr>
        <w:t>(</w:t>
      </w:r>
      <w:proofErr w:type="gramStart"/>
      <w:r w:rsidRPr="00B74EE4">
        <w:rPr>
          <w:spacing w:val="-2"/>
        </w:rPr>
        <w:t>volendo</w:t>
      </w:r>
      <w:proofErr w:type="gramEnd"/>
      <w:r w:rsidRPr="00B74EE4">
        <w:rPr>
          <w:spacing w:val="-2"/>
        </w:rPr>
        <w:t>) Il sottoscritto chiede che la pena sia sostituita, a norma dell</w:t>
      </w:r>
      <w:r w:rsidR="005A3D65" w:rsidRPr="00B74EE4">
        <w:rPr>
          <w:spacing w:val="-2"/>
        </w:rPr>
        <w:t>’</w:t>
      </w:r>
      <w:r w:rsidRPr="00B74EE4">
        <w:rPr>
          <w:spacing w:val="-2"/>
        </w:rPr>
        <w:t>art. 73, comma 5</w:t>
      </w:r>
      <w:r w:rsidR="006942B1" w:rsidRPr="00B74EE4">
        <w:rPr>
          <w:i/>
          <w:spacing w:val="-2"/>
        </w:rPr>
        <w:t>-</w:t>
      </w:r>
      <w:r w:rsidR="00A707D5" w:rsidRPr="00B74EE4">
        <w:rPr>
          <w:i/>
          <w:spacing w:val="-2"/>
        </w:rPr>
        <w:t>bis</w:t>
      </w:r>
      <w:r w:rsidR="00A707D5" w:rsidRPr="00B74EE4">
        <w:rPr>
          <w:spacing w:val="-2"/>
        </w:rPr>
        <w:t>,</w:t>
      </w:r>
      <w:r w:rsidRPr="00B74EE4">
        <w:rPr>
          <w:spacing w:val="-2"/>
        </w:rPr>
        <w:t xml:space="preserve"> </w:t>
      </w:r>
      <w:proofErr w:type="spellStart"/>
      <w:r w:rsidRPr="00B74EE4">
        <w:rPr>
          <w:spacing w:val="-2"/>
        </w:rPr>
        <w:t>d.p.r.</w:t>
      </w:r>
      <w:proofErr w:type="spellEnd"/>
      <w:r w:rsidRPr="00B74EE4">
        <w:rPr>
          <w:spacing w:val="-2"/>
        </w:rPr>
        <w:t xml:space="preserve"> 9 ottobre 1990, n. 309, con quella del lavoro di pubblica utilità</w:t>
      </w:r>
      <w:r w:rsidRPr="00B74EE4">
        <w:rPr>
          <w:snapToGrid w:val="0"/>
          <w:color w:val="000000"/>
          <w:spacing w:val="-2"/>
          <w:u w:color="000000"/>
        </w:rPr>
        <w:t> </w:t>
      </w:r>
      <w:r w:rsidRPr="00B74EE4">
        <w:rPr>
          <w:rStyle w:val="Rimandonotaapidipagina"/>
          <w:snapToGrid w:val="0"/>
          <w:color w:val="000000"/>
          <w:spacing w:val="-2"/>
          <w:u w:color="000000"/>
        </w:rPr>
        <w:footnoteReference w:id="12"/>
      </w:r>
      <w:r w:rsidRPr="00B74EE4">
        <w:rPr>
          <w:spacing w:val="-2"/>
        </w:rPr>
        <w:t>.</w:t>
      </w:r>
    </w:p>
    <w:p w:rsidR="0041078A" w:rsidRPr="00B74EE4" w:rsidRDefault="0041078A" w:rsidP="0056394D">
      <w:pPr>
        <w:pStyle w:val="CapoversoAtti"/>
      </w:pPr>
    </w:p>
    <w:p w:rsidR="005A3D65" w:rsidRPr="00B74EE4" w:rsidRDefault="0041078A" w:rsidP="0056394D">
      <w:pPr>
        <w:pStyle w:val="CapoversoAtti"/>
      </w:pPr>
      <w:r w:rsidRPr="00B74EE4">
        <w:t>Luogo e data</w:t>
      </w:r>
    </w:p>
    <w:p w:rsidR="00182A74" w:rsidRPr="00966FF8" w:rsidRDefault="005A3D65" w:rsidP="00BF1535">
      <w:pPr>
        <w:pStyle w:val="CapoversoAtti"/>
        <w:jc w:val="right"/>
        <w:rPr>
          <w:sz w:val="2"/>
          <w:szCs w:val="2"/>
        </w:rPr>
      </w:pPr>
      <w:r w:rsidRPr="00B74EE4">
        <w:t xml:space="preserve"> </w:t>
      </w:r>
      <w:r w:rsidR="0041078A" w:rsidRPr="00B74EE4">
        <w:t>Sottoscrizione del difensore-procuratore speciale</w:t>
      </w:r>
    </w:p>
    <w:sectPr w:rsidR="00182A74" w:rsidRPr="00966FF8" w:rsidSect="005A3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7DD" w:rsidRDefault="005327DD">
      <w:r>
        <w:separator/>
      </w:r>
    </w:p>
    <w:p w:rsidR="005327DD" w:rsidRDefault="005327DD"/>
    <w:p w:rsidR="005327DD" w:rsidRDefault="005327DD"/>
    <w:p w:rsidR="005327DD" w:rsidRDefault="005327DD"/>
  </w:endnote>
  <w:endnote w:type="continuationSeparator" w:id="0">
    <w:p w:rsidR="005327DD" w:rsidRDefault="005327DD">
      <w:r>
        <w:continuationSeparator/>
      </w:r>
    </w:p>
    <w:p w:rsidR="005327DD" w:rsidRDefault="005327DD"/>
    <w:p w:rsidR="005327DD" w:rsidRDefault="005327DD"/>
    <w:p w:rsidR="005327DD" w:rsidRDefault="00532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535" w:rsidRDefault="00BF153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535" w:rsidRDefault="00BF153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535" w:rsidRDefault="00BF15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327D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D" w:rsidRDefault="005327DD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327DD" w:rsidRPr="00BC75D6" w:rsidRDefault="005327DD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327D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D" w:rsidRDefault="005327DD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327DD" w:rsidRPr="00BC75D6" w:rsidRDefault="005327DD" w:rsidP="00BC75D6">
      <w:pPr>
        <w:spacing w:line="100" w:lineRule="exact"/>
        <w:rPr>
          <w:sz w:val="10"/>
          <w:szCs w:val="10"/>
        </w:rPr>
      </w:pPr>
    </w:p>
  </w:footnote>
  <w:footnote w:id="1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>
        <w:rPr>
          <w:snapToGrid w:val="0"/>
          <w:u w:color="000000"/>
        </w:rPr>
        <w:t xml:space="preserve">Oppure, </w:t>
      </w:r>
      <w:r>
        <w:t>i</w:t>
      </w:r>
      <w:r w:rsidRPr="00EC3B77">
        <w:t>ndicare l</w:t>
      </w:r>
      <w:r>
        <w:t>’</w:t>
      </w:r>
      <w:r w:rsidRPr="00EC3B77">
        <w:t xml:space="preserve">autorità giudiziaria alla quale va formulata la richiesta di applicazione della pena: </w:t>
      </w:r>
      <w:r>
        <w:t>“</w:t>
      </w:r>
      <w:r w:rsidRPr="00EC3B77">
        <w:t>Giudice dell</w:t>
      </w:r>
      <w:r>
        <w:t>’</w:t>
      </w:r>
      <w:r w:rsidRPr="00EC3B77">
        <w:t>udienza preliminare</w:t>
      </w:r>
      <w:r>
        <w:t xml:space="preserve"> di ... ... ...”</w:t>
      </w:r>
      <w:r w:rsidRPr="00EC3B77">
        <w:t xml:space="preserve">; </w:t>
      </w:r>
      <w:r>
        <w:t>“</w:t>
      </w:r>
      <w:r w:rsidRPr="00EC3B77">
        <w:t xml:space="preserve">Tribunale in composizione monocratica </w:t>
      </w:r>
      <w:r>
        <w:t>(</w:t>
      </w:r>
      <w:r w:rsidRPr="00EC3B77">
        <w:t>o collegiale</w:t>
      </w:r>
      <w:r>
        <w:t>) di ... ... ...”</w:t>
      </w:r>
      <w:r w:rsidRPr="00EC3B77">
        <w:t xml:space="preserve">; </w:t>
      </w:r>
      <w:r>
        <w:t>“</w:t>
      </w:r>
      <w:r w:rsidRPr="00EC3B77">
        <w:t xml:space="preserve">Corte di </w:t>
      </w:r>
      <w:r>
        <w:t>a</w:t>
      </w:r>
      <w:r w:rsidRPr="00EC3B77">
        <w:t>ssise</w:t>
      </w:r>
      <w:r>
        <w:t xml:space="preserve"> di ... ... ...”</w:t>
      </w:r>
      <w:r w:rsidRPr="00EC3B77">
        <w:t>.</w:t>
      </w:r>
    </w:p>
  </w:footnote>
  <w:footnote w:id="2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La richiesta può essere formulata anche personalmente.</w:t>
      </w:r>
    </w:p>
  </w:footnote>
  <w:footnote w:id="3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A dimostrazione della legittimazione, va sempre allegata la procura specia</w:t>
      </w:r>
      <w:r>
        <w:t>le.</w:t>
      </w:r>
    </w:p>
  </w:footnote>
  <w:footnote w:id="4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Ai fini della determinazione della pena finale vanno seguiti i vari passaggi come elencati</w:t>
      </w:r>
      <w:r>
        <w:t>.</w:t>
      </w:r>
    </w:p>
  </w:footnote>
  <w:footnote w:id="5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Nell</w:t>
      </w:r>
      <w:r>
        <w:t>’</w:t>
      </w:r>
      <w:r w:rsidRPr="00EC3B77">
        <w:t>ipotesi di più reati oggetto dell</w:t>
      </w:r>
      <w:r>
        <w:t>’</w:t>
      </w:r>
      <w:r w:rsidRPr="00EC3B77">
        <w:t>imputazione, la pena base, dalla quale muovere per giungere alla pena finale, va individuata nella sanzione prevista per il reato più grave</w:t>
      </w:r>
      <w:r>
        <w:t>.</w:t>
      </w:r>
    </w:p>
  </w:footnote>
  <w:footnote w:id="6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L</w:t>
      </w:r>
      <w:r>
        <w:t>’</w:t>
      </w:r>
      <w:r w:rsidRPr="00EC3B77">
        <w:t xml:space="preserve">aumento o la diminuzione della pena base </w:t>
      </w:r>
      <w:r>
        <w:t>sono</w:t>
      </w:r>
      <w:r w:rsidRPr="00EC3B77">
        <w:t xml:space="preserve"> quantificat</w:t>
      </w:r>
      <w:r>
        <w:t>i</w:t>
      </w:r>
      <w:r w:rsidRPr="00EC3B77">
        <w:t xml:space="preserve"> a seconda del numero e della specie delle circostanze.</w:t>
      </w:r>
    </w:p>
  </w:footnote>
  <w:footnote w:id="7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Indicare la pena frutto dell</w:t>
      </w:r>
      <w:r>
        <w:t>’</w:t>
      </w:r>
      <w:r w:rsidRPr="00EC3B77">
        <w:t>aumento o della diminuzione. Nell</w:t>
      </w:r>
      <w:r>
        <w:t>’</w:t>
      </w:r>
      <w:r w:rsidRPr="00EC3B77">
        <w:t xml:space="preserve">ipotesi di una pluralità di circostanze aggravanti o attenuanti, prima di giungere alla pena complessiva va specificato il singolo aumento o la singola diminuzione di pena relativi ad ognuna. </w:t>
      </w:r>
      <w:r>
        <w:t>Nel caso</w:t>
      </w:r>
      <w:r w:rsidRPr="00EC3B77">
        <w:t xml:space="preserve"> di concorso di circostanze aggravanti ed attenuanti si perviene alla determinazione della pena dopo il giudizio di comparazione tra le stesse (art. 69 c.p.): a) se le circostanze aggravanti sono prevalenti sulle circostanze attenuanti, la pena va aumentata; b) se le circostanze aggravanti sono equivalenti alle circostanze attenuanti, la pena resta invariata; c) se le circostanze attenuanti sono prevalenti sulle circostanze aggravanti, la pena va diminuita.</w:t>
      </w:r>
    </w:p>
    <w:p w:rsidR="0056394D" w:rsidRPr="00EC3B77" w:rsidRDefault="0056394D" w:rsidP="005C3770">
      <w:pPr>
        <w:pStyle w:val="Notaapipagina"/>
        <w:spacing w:before="0"/>
      </w:pPr>
      <w:r w:rsidRPr="00EC3B77">
        <w:t xml:space="preserve">Il giudizio di comparazione, con i limiti previsti (art. 69, comma 4, c.p.), può interessare anche le circostanze per le quali la legge prevede una pena di specie diversa o ne determina la misura in modo indipendente, ma gli aumenti o le diminuzioni vanno definiti in maniera autonoma rispetto a quella ordinaria (art. 63 c.p.): il rischio del mancato rispetto di tale principio è la illegalità della pena, con le debite conseguenze sulla </w:t>
      </w:r>
      <w:proofErr w:type="spellStart"/>
      <w:r w:rsidRPr="00EC3B77">
        <w:t>definibilità</w:t>
      </w:r>
      <w:proofErr w:type="spellEnd"/>
      <w:r w:rsidRPr="00EC3B77">
        <w:t xml:space="preserve"> dell</w:t>
      </w:r>
      <w:r>
        <w:t>’</w:t>
      </w:r>
      <w:r w:rsidR="00D47F94">
        <w:t>accordo.</w:t>
      </w:r>
    </w:p>
    <w:p w:rsidR="0056394D" w:rsidRPr="00EC3B77" w:rsidRDefault="0056394D" w:rsidP="005C3770">
      <w:pPr>
        <w:pStyle w:val="Notaapipagina"/>
        <w:spacing w:before="0"/>
      </w:pPr>
      <w:r w:rsidRPr="00EC3B77">
        <w:t>Inoltre, a proposito della legalità della pena finale, non è legittimo un giudizio di comparazione soltanto tra alcune circostanze, con esclusione di altre pur sussistenti. Ciò, in virtù del carattere unitario ed inscindibile di tale giudizio.</w:t>
      </w:r>
    </w:p>
  </w:footnote>
  <w:footnote w:id="8">
    <w:p w:rsidR="0056394D" w:rsidRPr="00EC3B77" w:rsidRDefault="0056394D" w:rsidP="0056394D">
      <w:pPr>
        <w:pStyle w:val="Testonotaapidipagina"/>
        <w:widowControl w:val="0"/>
        <w:spacing w:before="60" w:line="185" w:lineRule="exact"/>
        <w:ind w:firstLine="284"/>
        <w:jc w:val="both"/>
        <w:rPr>
          <w:sz w:val="16"/>
          <w:szCs w:val="16"/>
        </w:rPr>
      </w:pPr>
      <w:r w:rsidRPr="00EC3B77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EC3B77">
        <w:rPr>
          <w:snapToGrid w:val="0"/>
          <w:sz w:val="16"/>
          <w:szCs w:val="16"/>
          <w:u w:color="000000"/>
        </w:rPr>
        <w:t> </w:t>
      </w:r>
      <w:r w:rsidRPr="00EC3B77">
        <w:rPr>
          <w:sz w:val="16"/>
          <w:szCs w:val="16"/>
        </w:rPr>
        <w:t>Indicare la pena frutto dell</w:t>
      </w:r>
      <w:r>
        <w:rPr>
          <w:sz w:val="16"/>
          <w:szCs w:val="16"/>
        </w:rPr>
        <w:t>’</w:t>
      </w:r>
      <w:r w:rsidRPr="00EC3B77">
        <w:rPr>
          <w:sz w:val="16"/>
          <w:szCs w:val="16"/>
        </w:rPr>
        <w:t xml:space="preserve">ulteriore aumento. Va individuata la sanzione complessiva dopo aver specificato la quantità di pena che si attribuisce, a titolo di aumento, per ogni reato. Ciò, sia nel concorso formale che nella continuazione. Es.: aumento di </w:t>
      </w:r>
      <w:r>
        <w:rPr>
          <w:sz w:val="16"/>
          <w:szCs w:val="16"/>
        </w:rPr>
        <w:t>... ... ...</w:t>
      </w:r>
      <w:r w:rsidRPr="00EC3B77">
        <w:rPr>
          <w:sz w:val="16"/>
          <w:szCs w:val="16"/>
        </w:rPr>
        <w:t xml:space="preserve"> per il reato di cui al capo a); aumento di </w:t>
      </w:r>
      <w:r>
        <w:rPr>
          <w:sz w:val="16"/>
          <w:szCs w:val="16"/>
        </w:rPr>
        <w:t>... ... ...</w:t>
      </w:r>
      <w:r w:rsidRPr="00EC3B77">
        <w:rPr>
          <w:sz w:val="16"/>
          <w:szCs w:val="16"/>
        </w:rPr>
        <w:t xml:space="preserve"> per il reato di cui al capo b); e</w:t>
      </w:r>
      <w:r>
        <w:rPr>
          <w:sz w:val="16"/>
          <w:szCs w:val="16"/>
        </w:rPr>
        <w:t>c</w:t>
      </w:r>
      <w:r w:rsidRPr="00EC3B77">
        <w:rPr>
          <w:sz w:val="16"/>
          <w:szCs w:val="16"/>
        </w:rPr>
        <w:t>c.</w:t>
      </w:r>
    </w:p>
    <w:p w:rsidR="0056394D" w:rsidRPr="00EC3B77" w:rsidRDefault="0056394D" w:rsidP="005C3770">
      <w:pPr>
        <w:pStyle w:val="Notaapipagina"/>
        <w:spacing w:before="0"/>
      </w:pPr>
      <w:r w:rsidRPr="00EC3B77">
        <w:t>Nell</w:t>
      </w:r>
      <w:r>
        <w:t>’</w:t>
      </w:r>
      <w:r w:rsidRPr="00EC3B77">
        <w:t xml:space="preserve">ipotesi di mancato rispetto dei limiti previsti dalla legge nelle singole fasi di determinazione della pena, non sono pacifiche le conseguenze sul rito di una pena </w:t>
      </w:r>
      <w:r>
        <w:t>“</w:t>
      </w:r>
      <w:r w:rsidRPr="00EC3B77">
        <w:t>parziale</w:t>
      </w:r>
      <w:r>
        <w:t>”</w:t>
      </w:r>
      <w:r w:rsidRPr="00EC3B77">
        <w:t xml:space="preserve"> illegale. Infatti, a fronte d una pena </w:t>
      </w:r>
      <w:r>
        <w:t>“</w:t>
      </w:r>
      <w:r w:rsidRPr="00EC3B77">
        <w:t>finale</w:t>
      </w:r>
      <w:r>
        <w:t>”</w:t>
      </w:r>
      <w:r w:rsidRPr="00EC3B77">
        <w:t xml:space="preserve"> legale, si sostiene, da un lato, che la pena </w:t>
      </w:r>
      <w:r>
        <w:t>“</w:t>
      </w:r>
      <w:r w:rsidRPr="00EC3B77">
        <w:t>parziale</w:t>
      </w:r>
      <w:r>
        <w:t>”</w:t>
      </w:r>
      <w:r w:rsidRPr="00EC3B77">
        <w:t xml:space="preserve"> illegale non ha alcun effetto sull</w:t>
      </w:r>
      <w:r>
        <w:t>’</w:t>
      </w:r>
      <w:r w:rsidRPr="00EC3B77">
        <w:t>accordo, dall</w:t>
      </w:r>
      <w:r>
        <w:t>’</w:t>
      </w:r>
      <w:r w:rsidRPr="00EC3B77">
        <w:t>altro lato, che tale illegalità può estendere i suoi effetti all</w:t>
      </w:r>
      <w:r>
        <w:t>’</w:t>
      </w:r>
      <w:r w:rsidRPr="00EC3B77">
        <w:t xml:space="preserve">accoglimento del rito. La prima opzione sembra quella, in concreto, adottabile: è sulla pena finale che il giudice sofferma la valutazione decisiva di congruità. </w:t>
      </w:r>
    </w:p>
  </w:footnote>
  <w:footnote w:id="9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 xml:space="preserve">La pena finale non può essere inferiore ai minimi previsti dalla legge per ogni </w:t>
      </w:r>
      <w:r>
        <w:t>“</w:t>
      </w:r>
      <w:r w:rsidRPr="00EC3B77">
        <w:t>specie</w:t>
      </w:r>
      <w:r>
        <w:t>”</w:t>
      </w:r>
      <w:r w:rsidRPr="00EC3B77">
        <w:t xml:space="preserve"> (reclusione, arresto, multa, ammenda; artt. 23</w:t>
      </w:r>
      <w:r>
        <w:t>-</w:t>
      </w:r>
      <w:r w:rsidRPr="00EC3B77">
        <w:t xml:space="preserve">26 c.p.). A contrario, la pena è illegale ed il rito non è definibile o comunque è passibile di censura in sede di controllo di legittimità (ricorso per </w:t>
      </w:r>
      <w:r>
        <w:t>Cass</w:t>
      </w:r>
      <w:r w:rsidRPr="00EC3B77">
        <w:t>azione). La pena finale non può essere superiore ai cinque anni di reclusione, nell</w:t>
      </w:r>
      <w:r>
        <w:t>’</w:t>
      </w:r>
      <w:r w:rsidRPr="00EC3B77">
        <w:t>ipotesi della forma ordinaria (art. 444, comma 1, c.p.p.), ed ai due anni di reclusione, nell</w:t>
      </w:r>
      <w:r>
        <w:t>’</w:t>
      </w:r>
      <w:r w:rsidRPr="00EC3B77">
        <w:t xml:space="preserve">ipotesi della forma speciale (art. 444, comma 1 </w:t>
      </w:r>
      <w:r w:rsidRPr="00EC3B77">
        <w:rPr>
          <w:i/>
        </w:rPr>
        <w:t>bis</w:t>
      </w:r>
      <w:r w:rsidRPr="00EC3B77">
        <w:t xml:space="preserve">, c.p.p.). Il mancato rispetto dei limiti massimi rende inammissibile il rito. </w:t>
      </w:r>
    </w:p>
  </w:footnote>
  <w:footnote w:id="10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La sostituzione è possibile soltanto se la pena finale rientra nei limiti fissati dall</w:t>
      </w:r>
      <w:r>
        <w:t>’</w:t>
      </w:r>
      <w:r w:rsidRPr="00EC3B77">
        <w:t xml:space="preserve">art. 53, comma </w:t>
      </w:r>
      <w:smartTag w:uri="urn:schemas-microsoft-com:office:smarttags" w:element="metricconverter">
        <w:smartTagPr>
          <w:attr w:name="ProductID" w:val="1, l"/>
        </w:smartTagPr>
        <w:r w:rsidRPr="00EC3B77">
          <w:t>1, l</w:t>
        </w:r>
      </w:smartTag>
      <w:r w:rsidRPr="00EC3B77">
        <w:t>. 24 novembre 1981, n. 689: due anni con la semidetenzione; un anno con la libertà controllata; sei mesi con la pena pecuniaria.</w:t>
      </w:r>
    </w:p>
  </w:footnote>
  <w:footnote w:id="11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È necessario specificare le ragioni connesse alla difficoltà economica, onde ottenere la rateizzazione</w:t>
      </w:r>
      <w:r>
        <w:t>.</w:t>
      </w:r>
    </w:p>
  </w:footnote>
  <w:footnote w:id="12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Non in tutti i casi e per ogni pena è possibile. È necessario che: il condannato sia tossicodipendente o comunque assuntore di stupefacenti; la pena detentiva non sia superiore ai sei mesi (artt. 52 e 54, d.lgs. 28 agosto 2000, n. 274)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8A" w:rsidRPr="00BF1535" w:rsidRDefault="0096228A" w:rsidP="00BF153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8A" w:rsidRDefault="0096228A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535" w:rsidRDefault="00BF153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05142"/>
    <w:multiLevelType w:val="hybridMultilevel"/>
    <w:tmpl w:val="8C96FA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1399"/>
    <w:multiLevelType w:val="hybridMultilevel"/>
    <w:tmpl w:val="80221EDC"/>
    <w:lvl w:ilvl="0" w:tplc="EB6AD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13BFB"/>
    <w:multiLevelType w:val="hybridMultilevel"/>
    <w:tmpl w:val="660AFB90"/>
    <w:lvl w:ilvl="0" w:tplc="C9C4E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65008"/>
    <w:multiLevelType w:val="hybridMultilevel"/>
    <w:tmpl w:val="5DFE6522"/>
    <w:lvl w:ilvl="0" w:tplc="61FC9F50">
      <w:start w:val="2"/>
      <w:numFmt w:val="upperRoman"/>
      <w:lvlText w:val="%1."/>
      <w:lvlJc w:val="left"/>
      <w:pPr>
        <w:ind w:left="1080" w:hanging="720"/>
      </w:pPr>
      <w:rPr>
        <w:rFonts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C6D17"/>
    <w:multiLevelType w:val="multilevel"/>
    <w:tmpl w:val="69740CB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5"/>
        <o:r id="V:Rule48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2D11"/>
    <w:rsid w:val="0004427C"/>
    <w:rsid w:val="00052F04"/>
    <w:rsid w:val="000625B7"/>
    <w:rsid w:val="00093509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2724"/>
    <w:rsid w:val="001B5EAC"/>
    <w:rsid w:val="001B7DB2"/>
    <w:rsid w:val="001C0F2C"/>
    <w:rsid w:val="001C7763"/>
    <w:rsid w:val="001E71F0"/>
    <w:rsid w:val="001F5F4C"/>
    <w:rsid w:val="001F7563"/>
    <w:rsid w:val="002012CC"/>
    <w:rsid w:val="0021303E"/>
    <w:rsid w:val="0023575D"/>
    <w:rsid w:val="00240DD7"/>
    <w:rsid w:val="00241B76"/>
    <w:rsid w:val="00246703"/>
    <w:rsid w:val="00266FAE"/>
    <w:rsid w:val="00272F0D"/>
    <w:rsid w:val="002738C9"/>
    <w:rsid w:val="00277093"/>
    <w:rsid w:val="00281463"/>
    <w:rsid w:val="0029322A"/>
    <w:rsid w:val="002A0B98"/>
    <w:rsid w:val="002A43B7"/>
    <w:rsid w:val="002A4436"/>
    <w:rsid w:val="002A5046"/>
    <w:rsid w:val="002A5519"/>
    <w:rsid w:val="002B623E"/>
    <w:rsid w:val="002D7F74"/>
    <w:rsid w:val="002E7219"/>
    <w:rsid w:val="002F08F1"/>
    <w:rsid w:val="002F2CB9"/>
    <w:rsid w:val="002F46F9"/>
    <w:rsid w:val="002F5BD2"/>
    <w:rsid w:val="00302D8E"/>
    <w:rsid w:val="003040CC"/>
    <w:rsid w:val="003178E8"/>
    <w:rsid w:val="003212AC"/>
    <w:rsid w:val="0033297A"/>
    <w:rsid w:val="00342404"/>
    <w:rsid w:val="00346EC3"/>
    <w:rsid w:val="00355020"/>
    <w:rsid w:val="00355BCA"/>
    <w:rsid w:val="00356667"/>
    <w:rsid w:val="0037282E"/>
    <w:rsid w:val="00390B4B"/>
    <w:rsid w:val="003A0BE1"/>
    <w:rsid w:val="003B3CD4"/>
    <w:rsid w:val="003B69D6"/>
    <w:rsid w:val="003B6C64"/>
    <w:rsid w:val="003C3A5D"/>
    <w:rsid w:val="003C70F2"/>
    <w:rsid w:val="004001FF"/>
    <w:rsid w:val="0040145D"/>
    <w:rsid w:val="004058F6"/>
    <w:rsid w:val="0041078A"/>
    <w:rsid w:val="00411911"/>
    <w:rsid w:val="0041352E"/>
    <w:rsid w:val="00416841"/>
    <w:rsid w:val="0042440B"/>
    <w:rsid w:val="00436880"/>
    <w:rsid w:val="00436FE8"/>
    <w:rsid w:val="0044568F"/>
    <w:rsid w:val="00445D23"/>
    <w:rsid w:val="00447EA0"/>
    <w:rsid w:val="00452DFF"/>
    <w:rsid w:val="00453EFF"/>
    <w:rsid w:val="0045770A"/>
    <w:rsid w:val="00472EF6"/>
    <w:rsid w:val="004772B7"/>
    <w:rsid w:val="0048140E"/>
    <w:rsid w:val="00484006"/>
    <w:rsid w:val="00490861"/>
    <w:rsid w:val="00495E04"/>
    <w:rsid w:val="004A0DC5"/>
    <w:rsid w:val="004A3E08"/>
    <w:rsid w:val="004A4F9B"/>
    <w:rsid w:val="004B7978"/>
    <w:rsid w:val="004C5554"/>
    <w:rsid w:val="004D00C5"/>
    <w:rsid w:val="004E745C"/>
    <w:rsid w:val="004E7DC4"/>
    <w:rsid w:val="004F1C5A"/>
    <w:rsid w:val="004F2E2C"/>
    <w:rsid w:val="004F4559"/>
    <w:rsid w:val="004F5617"/>
    <w:rsid w:val="004F7C94"/>
    <w:rsid w:val="005224AF"/>
    <w:rsid w:val="00532064"/>
    <w:rsid w:val="005327DD"/>
    <w:rsid w:val="00534902"/>
    <w:rsid w:val="00541E69"/>
    <w:rsid w:val="005478B4"/>
    <w:rsid w:val="00552742"/>
    <w:rsid w:val="00553119"/>
    <w:rsid w:val="0056394D"/>
    <w:rsid w:val="0057045E"/>
    <w:rsid w:val="00570BE5"/>
    <w:rsid w:val="00580036"/>
    <w:rsid w:val="00583EA9"/>
    <w:rsid w:val="0058757A"/>
    <w:rsid w:val="005903C8"/>
    <w:rsid w:val="00591956"/>
    <w:rsid w:val="00596E9F"/>
    <w:rsid w:val="00597B2C"/>
    <w:rsid w:val="005A03A9"/>
    <w:rsid w:val="005A3D65"/>
    <w:rsid w:val="005B7EA8"/>
    <w:rsid w:val="005C3770"/>
    <w:rsid w:val="005E082B"/>
    <w:rsid w:val="005E6854"/>
    <w:rsid w:val="005F0A89"/>
    <w:rsid w:val="005F7F44"/>
    <w:rsid w:val="006007E6"/>
    <w:rsid w:val="0060316E"/>
    <w:rsid w:val="00620DB6"/>
    <w:rsid w:val="006233F3"/>
    <w:rsid w:val="0062576C"/>
    <w:rsid w:val="00625790"/>
    <w:rsid w:val="0062670D"/>
    <w:rsid w:val="00636609"/>
    <w:rsid w:val="00640121"/>
    <w:rsid w:val="006534D4"/>
    <w:rsid w:val="006544E2"/>
    <w:rsid w:val="00654F45"/>
    <w:rsid w:val="00660598"/>
    <w:rsid w:val="006745BF"/>
    <w:rsid w:val="00675199"/>
    <w:rsid w:val="006844D6"/>
    <w:rsid w:val="0069030D"/>
    <w:rsid w:val="0069108D"/>
    <w:rsid w:val="00692BF5"/>
    <w:rsid w:val="006942B1"/>
    <w:rsid w:val="00695A1F"/>
    <w:rsid w:val="006A4DF4"/>
    <w:rsid w:val="006C0EA9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660E"/>
    <w:rsid w:val="00730D8D"/>
    <w:rsid w:val="00730EC3"/>
    <w:rsid w:val="0073219D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35C"/>
    <w:rsid w:val="007A6513"/>
    <w:rsid w:val="007B4E93"/>
    <w:rsid w:val="007B5778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728B0"/>
    <w:rsid w:val="00881C16"/>
    <w:rsid w:val="00882AB0"/>
    <w:rsid w:val="008849FF"/>
    <w:rsid w:val="00893CA6"/>
    <w:rsid w:val="00894761"/>
    <w:rsid w:val="00896B0F"/>
    <w:rsid w:val="008A6C30"/>
    <w:rsid w:val="008B189F"/>
    <w:rsid w:val="008D6DA2"/>
    <w:rsid w:val="008F0D74"/>
    <w:rsid w:val="008F1ACA"/>
    <w:rsid w:val="008F3CC7"/>
    <w:rsid w:val="008F6DF4"/>
    <w:rsid w:val="008F7D35"/>
    <w:rsid w:val="0091400B"/>
    <w:rsid w:val="00921774"/>
    <w:rsid w:val="0093177E"/>
    <w:rsid w:val="00937C18"/>
    <w:rsid w:val="0096228A"/>
    <w:rsid w:val="009632C5"/>
    <w:rsid w:val="00966FF8"/>
    <w:rsid w:val="00967B22"/>
    <w:rsid w:val="00972A19"/>
    <w:rsid w:val="00973015"/>
    <w:rsid w:val="009840A3"/>
    <w:rsid w:val="009B572B"/>
    <w:rsid w:val="009B598D"/>
    <w:rsid w:val="009C77D1"/>
    <w:rsid w:val="009E1E4A"/>
    <w:rsid w:val="009E543D"/>
    <w:rsid w:val="009E6FEA"/>
    <w:rsid w:val="00A06218"/>
    <w:rsid w:val="00A07FC2"/>
    <w:rsid w:val="00A2118C"/>
    <w:rsid w:val="00A22655"/>
    <w:rsid w:val="00A27368"/>
    <w:rsid w:val="00A47011"/>
    <w:rsid w:val="00A6074F"/>
    <w:rsid w:val="00A706EC"/>
    <w:rsid w:val="00A707D5"/>
    <w:rsid w:val="00A84308"/>
    <w:rsid w:val="00A973CB"/>
    <w:rsid w:val="00AB03D6"/>
    <w:rsid w:val="00AB73DB"/>
    <w:rsid w:val="00AC2D0B"/>
    <w:rsid w:val="00AC7BCC"/>
    <w:rsid w:val="00AE00D9"/>
    <w:rsid w:val="00AE1D83"/>
    <w:rsid w:val="00AE27E2"/>
    <w:rsid w:val="00AF30EA"/>
    <w:rsid w:val="00B16B93"/>
    <w:rsid w:val="00B32178"/>
    <w:rsid w:val="00B32982"/>
    <w:rsid w:val="00B3445A"/>
    <w:rsid w:val="00B4273E"/>
    <w:rsid w:val="00B42FBB"/>
    <w:rsid w:val="00B44764"/>
    <w:rsid w:val="00B542A1"/>
    <w:rsid w:val="00B70EC1"/>
    <w:rsid w:val="00B72F73"/>
    <w:rsid w:val="00B74EE4"/>
    <w:rsid w:val="00B85402"/>
    <w:rsid w:val="00BA5A8B"/>
    <w:rsid w:val="00BB0959"/>
    <w:rsid w:val="00BC75D6"/>
    <w:rsid w:val="00BD4A3E"/>
    <w:rsid w:val="00BF1535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5A13"/>
    <w:rsid w:val="00C678AA"/>
    <w:rsid w:val="00C74914"/>
    <w:rsid w:val="00C75B2B"/>
    <w:rsid w:val="00C7738D"/>
    <w:rsid w:val="00C8035D"/>
    <w:rsid w:val="00C83170"/>
    <w:rsid w:val="00C870CC"/>
    <w:rsid w:val="00CA4CC9"/>
    <w:rsid w:val="00CA65CC"/>
    <w:rsid w:val="00CA6C63"/>
    <w:rsid w:val="00CA6F73"/>
    <w:rsid w:val="00CB0897"/>
    <w:rsid w:val="00CB331B"/>
    <w:rsid w:val="00CC015F"/>
    <w:rsid w:val="00CC43C5"/>
    <w:rsid w:val="00CD44BD"/>
    <w:rsid w:val="00CD45AF"/>
    <w:rsid w:val="00CD5C2B"/>
    <w:rsid w:val="00CE28C8"/>
    <w:rsid w:val="00CF7C69"/>
    <w:rsid w:val="00D0114D"/>
    <w:rsid w:val="00D012CB"/>
    <w:rsid w:val="00D1310D"/>
    <w:rsid w:val="00D2169C"/>
    <w:rsid w:val="00D2352E"/>
    <w:rsid w:val="00D252B9"/>
    <w:rsid w:val="00D2707F"/>
    <w:rsid w:val="00D46EDF"/>
    <w:rsid w:val="00D47F94"/>
    <w:rsid w:val="00D50A84"/>
    <w:rsid w:val="00D569B0"/>
    <w:rsid w:val="00D612AC"/>
    <w:rsid w:val="00D7166A"/>
    <w:rsid w:val="00D75C62"/>
    <w:rsid w:val="00D76037"/>
    <w:rsid w:val="00D9164F"/>
    <w:rsid w:val="00DA69B8"/>
    <w:rsid w:val="00DA713B"/>
    <w:rsid w:val="00DC53D8"/>
    <w:rsid w:val="00DD44AA"/>
    <w:rsid w:val="00DE2519"/>
    <w:rsid w:val="00DE2A6A"/>
    <w:rsid w:val="00DE5F58"/>
    <w:rsid w:val="00E02035"/>
    <w:rsid w:val="00E0277F"/>
    <w:rsid w:val="00E0679B"/>
    <w:rsid w:val="00E11D61"/>
    <w:rsid w:val="00E14D6A"/>
    <w:rsid w:val="00E22556"/>
    <w:rsid w:val="00E2474E"/>
    <w:rsid w:val="00E35391"/>
    <w:rsid w:val="00E46582"/>
    <w:rsid w:val="00E6162E"/>
    <w:rsid w:val="00E9363C"/>
    <w:rsid w:val="00E94CDF"/>
    <w:rsid w:val="00E96E43"/>
    <w:rsid w:val="00EA3249"/>
    <w:rsid w:val="00EA3B7B"/>
    <w:rsid w:val="00EB3B03"/>
    <w:rsid w:val="00EB54C8"/>
    <w:rsid w:val="00EC175C"/>
    <w:rsid w:val="00EC45CD"/>
    <w:rsid w:val="00EE5575"/>
    <w:rsid w:val="00F00D40"/>
    <w:rsid w:val="00F139CC"/>
    <w:rsid w:val="00F21CE2"/>
    <w:rsid w:val="00F34B50"/>
    <w:rsid w:val="00F35638"/>
    <w:rsid w:val="00F3742D"/>
    <w:rsid w:val="00F47E4C"/>
    <w:rsid w:val="00F50B44"/>
    <w:rsid w:val="00F52D49"/>
    <w:rsid w:val="00F52E18"/>
    <w:rsid w:val="00F55B4C"/>
    <w:rsid w:val="00F62B18"/>
    <w:rsid w:val="00F649C3"/>
    <w:rsid w:val="00F73B75"/>
    <w:rsid w:val="00F76A29"/>
    <w:rsid w:val="00F859CB"/>
    <w:rsid w:val="00F85F38"/>
    <w:rsid w:val="00F866C4"/>
    <w:rsid w:val="00F90EBB"/>
    <w:rsid w:val="00F94C43"/>
    <w:rsid w:val="00FA19BF"/>
    <w:rsid w:val="00FA6FB3"/>
    <w:rsid w:val="00FB5388"/>
    <w:rsid w:val="00FC1AF0"/>
    <w:rsid w:val="00FD0F53"/>
    <w:rsid w:val="00FD17CC"/>
    <w:rsid w:val="00FE2CE5"/>
    <w:rsid w:val="00FE74F8"/>
    <w:rsid w:val="00FF4EF3"/>
    <w:rsid w:val="00FF52CB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80"/>
    <o:shapelayout v:ext="edit">
      <o:idmap v:ext="edit" data="1"/>
    </o:shapelayout>
  </w:shapeDefaults>
  <w:decimalSymbol w:val=","/>
  <w:listSeparator w:val=";"/>
  <w15:docId w15:val="{A3F19269-541D-4720-9DC0-607D0967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41078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41078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41078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41078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5C3770"/>
    <w:pPr>
      <w:widowControl w:val="0"/>
      <w:tabs>
        <w:tab w:val="left" w:pos="3420"/>
      </w:tabs>
      <w:suppressAutoHyphens/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41078A"/>
    <w:rPr>
      <w:snapToGrid w:val="0"/>
      <w:sz w:val="24"/>
    </w:rPr>
  </w:style>
  <w:style w:type="character" w:customStyle="1" w:styleId="Titolo7Carattere">
    <w:name w:val="Titolo 7 Carattere"/>
    <w:link w:val="Titolo7"/>
    <w:rsid w:val="0041078A"/>
    <w:rPr>
      <w:snapToGrid w:val="0"/>
      <w:sz w:val="24"/>
    </w:rPr>
  </w:style>
  <w:style w:type="character" w:customStyle="1" w:styleId="Titolo8Carattere">
    <w:name w:val="Titolo 8 Carattere"/>
    <w:link w:val="Titolo8"/>
    <w:rsid w:val="0041078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41078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41078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41078A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107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41078A"/>
  </w:style>
  <w:style w:type="character" w:customStyle="1" w:styleId="Titolo2Carattere">
    <w:name w:val="Titolo 2 Carattere"/>
    <w:link w:val="Titolo2"/>
    <w:uiPriority w:val="9"/>
    <w:rsid w:val="0041078A"/>
    <w:rPr>
      <w:sz w:val="24"/>
      <w:szCs w:val="24"/>
    </w:rPr>
  </w:style>
  <w:style w:type="character" w:customStyle="1" w:styleId="resultlisthighlightterm">
    <w:name w:val="resultlisthighlightterm"/>
    <w:rsid w:val="0041078A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36880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36880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5A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95929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8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095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79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17713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724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78737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0DFD-5DEF-47A4-9E2A-F85C1560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2015-07-29T12:46:00Z</cp:lastPrinted>
  <dcterms:created xsi:type="dcterms:W3CDTF">2015-09-15T14:35:00Z</dcterms:created>
  <dcterms:modified xsi:type="dcterms:W3CDTF">2016-06-01T12:30:00Z</dcterms:modified>
</cp:coreProperties>
</file>