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D0" w:rsidRPr="00A777A4" w:rsidRDefault="00F066D0" w:rsidP="00DA1B28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B46A0" w:rsidRPr="00A777A4" w:rsidTr="003B46A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B46A0" w:rsidRPr="00A777A4" w:rsidRDefault="003B46A0" w:rsidP="009C5B01">
            <w:pPr>
              <w:pStyle w:val="DicituraAtto"/>
            </w:pPr>
            <w:r w:rsidRPr="00A777A4">
              <w:t>2</w:t>
            </w:r>
            <w:r w:rsidR="00525938" w:rsidRPr="00A777A4">
              <w:t>6</w:t>
            </w:r>
            <w:r w:rsidR="009C5B01" w:rsidRPr="00A777A4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B46A0" w:rsidRPr="00A777A4" w:rsidTr="003B46A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DA1B28">
            <w:pPr>
              <w:pStyle w:val="TitoloAtto"/>
            </w:pPr>
            <w:r w:rsidRPr="00A777A4">
              <w:rPr>
                <w:spacing w:val="-3"/>
              </w:rPr>
              <w:t xml:space="preserve">Richiesta di procedere a porte chiuse </w:t>
            </w:r>
            <w:r w:rsidRPr="00A777A4">
              <w:rPr>
                <w:i/>
                <w:spacing w:val="-3"/>
              </w:rPr>
              <w:t>ex</w:t>
            </w:r>
            <w:r w:rsidRPr="00A777A4">
              <w:rPr>
                <w:spacing w:val="-3"/>
              </w:rPr>
              <w:t xml:space="preserve"> art. 472, comma 2, c.p.p.</w:t>
            </w:r>
          </w:p>
        </w:tc>
      </w:tr>
    </w:tbl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  <w:jc w:val="center"/>
      </w:pPr>
      <w:r w:rsidRPr="00A777A4">
        <w:t xml:space="preserve">Al Presidente del </w:t>
      </w:r>
      <w:r w:rsidR="00C96FAA" w:rsidRPr="00A777A4">
        <w:t>Tribunale</w:t>
      </w:r>
      <w:r w:rsidRPr="00A777A4">
        <w:t xml:space="preserve"> di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</w:pPr>
    </w:p>
    <w:p w:rsidR="003B46A0" w:rsidRPr="00A777A4" w:rsidRDefault="003B46A0" w:rsidP="00DA1B28">
      <w:pPr>
        <w:pStyle w:val="CapoversoAtti"/>
      </w:pPr>
    </w:p>
    <w:p w:rsidR="00F066D0" w:rsidRPr="00A777A4" w:rsidRDefault="00F066D0" w:rsidP="003B46A0">
      <w:pPr>
        <w:pStyle w:val="CapoversoAtti"/>
      </w:pPr>
      <w:r w:rsidRPr="00A777A4">
        <w:t xml:space="preserve">Il sottoscritto Avv. … … … (nome e cognome), difensore di … … … (nome e cognome), </w:t>
      </w:r>
      <w:proofErr w:type="gramStart"/>
      <w:r w:rsidRPr="00A777A4">
        <w:t>imputato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2"/>
      </w:r>
      <w:r w:rsidRPr="00A777A4">
        <w:t xml:space="preserve"> nel</w:t>
      </w:r>
      <w:proofErr w:type="gramEnd"/>
      <w:r w:rsidRPr="00A777A4">
        <w:t xml:space="preserve"> procedimento n. … … …</w:t>
      </w:r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  <w:jc w:val="center"/>
        <w:rPr>
          <w:i/>
        </w:rPr>
      </w:pPr>
      <w:proofErr w:type="gramStart"/>
      <w:r w:rsidRPr="00A777A4">
        <w:rPr>
          <w:i/>
        </w:rPr>
        <w:t>chiede</w:t>
      </w:r>
      <w:proofErr w:type="gramEnd"/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  <w:rPr>
          <w:lang w:eastAsia="ar-SA"/>
        </w:rPr>
      </w:pPr>
      <w:proofErr w:type="gramStart"/>
      <w:r w:rsidRPr="00A777A4">
        <w:rPr>
          <w:lang w:eastAsia="ar-SA"/>
        </w:rPr>
        <w:t>ai</w:t>
      </w:r>
      <w:proofErr w:type="gramEnd"/>
      <w:r w:rsidRPr="00A777A4">
        <w:rPr>
          <w:lang w:eastAsia="ar-SA"/>
        </w:rPr>
        <w:t xml:space="preserve"> sensi dell</w:t>
      </w:r>
      <w:r w:rsidR="004F5B88" w:rsidRPr="00A777A4">
        <w:rPr>
          <w:lang w:eastAsia="ar-SA"/>
        </w:rPr>
        <w:t>’</w:t>
      </w:r>
      <w:r w:rsidRPr="00A777A4">
        <w:rPr>
          <w:lang w:eastAsia="ar-SA"/>
        </w:rPr>
        <w:t>art. 472, comma 2, c.p.p., che il processo venga svolto a porte chiuse atteso che l</w:t>
      </w:r>
      <w:r w:rsidR="004F5B88" w:rsidRPr="00A777A4">
        <w:rPr>
          <w:lang w:eastAsia="ar-SA"/>
        </w:rPr>
        <w:t>’</w:t>
      </w:r>
      <w:r w:rsidRPr="00A777A4">
        <w:rPr>
          <w:lang w:eastAsia="ar-SA"/>
        </w:rPr>
        <w:t>assunzione della seguente prova … … …</w:t>
      </w:r>
      <w:r w:rsidRPr="00A777A4">
        <w:rPr>
          <w:snapToGrid w:val="0"/>
          <w:color w:val="000000"/>
          <w:u w:color="000000"/>
          <w:lang w:eastAsia="ar-SA"/>
        </w:rPr>
        <w:t> </w:t>
      </w:r>
      <w:r w:rsidRPr="00A777A4">
        <w:rPr>
          <w:rStyle w:val="Rimandonotaapidipagina"/>
          <w:snapToGrid w:val="0"/>
          <w:color w:val="000000"/>
          <w:u w:color="000000"/>
          <w:lang w:eastAsia="ar-SA"/>
        </w:rPr>
        <w:footnoteReference w:id="3"/>
      </w:r>
      <w:r w:rsidRPr="00A777A4">
        <w:rPr>
          <w:lang w:eastAsia="ar-SA"/>
        </w:rPr>
        <w:t>, a causa del contenuto e del tenore della stessa … … …, potrebbe gravemente nuocere alla riservatezza di … … …</w:t>
      </w:r>
      <w:r w:rsidRPr="00A777A4">
        <w:rPr>
          <w:snapToGrid w:val="0"/>
          <w:color w:val="000000"/>
          <w:u w:color="000000"/>
          <w:lang w:eastAsia="ar-SA"/>
        </w:rPr>
        <w:t> </w:t>
      </w:r>
      <w:r w:rsidRPr="00A777A4">
        <w:rPr>
          <w:rStyle w:val="Rimandonotaapidipagina"/>
          <w:snapToGrid w:val="0"/>
          <w:color w:val="000000"/>
          <w:u w:color="000000"/>
          <w:lang w:eastAsia="ar-SA"/>
        </w:rPr>
        <w:footnoteReference w:id="4"/>
      </w:r>
      <w:r w:rsidRPr="00A777A4">
        <w:rPr>
          <w:lang w:eastAsia="ar-SA"/>
        </w:rPr>
        <w:t>.</w:t>
      </w:r>
    </w:p>
    <w:p w:rsidR="00F066D0" w:rsidRPr="00A777A4" w:rsidRDefault="00F066D0" w:rsidP="00DA1B28">
      <w:pPr>
        <w:pStyle w:val="CapoversoAtti"/>
        <w:rPr>
          <w:lang w:eastAsia="ar-SA"/>
        </w:rPr>
      </w:pPr>
    </w:p>
    <w:p w:rsidR="00F066D0" w:rsidRPr="00A777A4" w:rsidRDefault="00F066D0" w:rsidP="00DA1B28">
      <w:pPr>
        <w:pStyle w:val="CapoversoAtti"/>
        <w:rPr>
          <w:lang w:eastAsia="ar-SA"/>
        </w:rPr>
      </w:pPr>
      <w:r w:rsidRPr="00A777A4">
        <w:t xml:space="preserve">Si precisa che il suddetto espletamento probatorio attiene a ... … … e, dunque, non è pertinente ai fatti oggetto </w:t>
      </w:r>
      <w:proofErr w:type="gramStart"/>
      <w:r w:rsidRPr="00A777A4">
        <w:t>dell</w:t>
      </w:r>
      <w:r w:rsidR="004F5B88" w:rsidRPr="00A777A4">
        <w:t>’</w:t>
      </w:r>
      <w:r w:rsidRPr="00A777A4">
        <w:t>imputazione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  <w:lang w:eastAsia="ar-SA"/>
        </w:rPr>
        <w:footnoteReference w:id="5"/>
      </w:r>
      <w:r w:rsidRPr="00A777A4">
        <w:t>.</w:t>
      </w:r>
      <w:proofErr w:type="gramEnd"/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</w:pPr>
      <w:r w:rsidRPr="00A777A4">
        <w:t>Luogo e data</w:t>
      </w:r>
    </w:p>
    <w:p w:rsidR="00182A74" w:rsidRPr="00966FF8" w:rsidRDefault="00F066D0" w:rsidP="00792810">
      <w:pPr>
        <w:pStyle w:val="CapoversoAtti"/>
        <w:jc w:val="right"/>
        <w:rPr>
          <w:sz w:val="2"/>
          <w:szCs w:val="2"/>
        </w:rPr>
      </w:pPr>
      <w:r w:rsidRPr="00A777A4">
        <w:t>Sottoscrizione del difensore</w:t>
      </w:r>
    </w:p>
    <w:sectPr w:rsidR="00182A74" w:rsidRPr="00966FF8" w:rsidSect="004F5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DA" w:rsidRDefault="008E2FDA">
      <w:r>
        <w:separator/>
      </w:r>
    </w:p>
    <w:p w:rsidR="008E2FDA" w:rsidRDefault="008E2FDA"/>
    <w:p w:rsidR="008E2FDA" w:rsidRDefault="008E2FDA"/>
    <w:p w:rsidR="008E2FDA" w:rsidRDefault="008E2FDA"/>
  </w:endnote>
  <w:endnote w:type="continuationSeparator" w:id="0">
    <w:p w:rsidR="008E2FDA" w:rsidRDefault="008E2FDA">
      <w:r>
        <w:continuationSeparator/>
      </w:r>
    </w:p>
    <w:p w:rsidR="008E2FDA" w:rsidRDefault="008E2FDA"/>
    <w:p w:rsidR="008E2FDA" w:rsidRDefault="008E2FDA"/>
    <w:p w:rsidR="008E2FDA" w:rsidRDefault="008E2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10" w:rsidRDefault="007928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10" w:rsidRDefault="0079281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10" w:rsidRDefault="007928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id="1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Oppure: “</w:t>
      </w:r>
      <w:r w:rsidRPr="00483703">
        <w:rPr>
          <w:lang w:eastAsia="ar-SA"/>
        </w:rPr>
        <w:t xml:space="preserve">della </w:t>
      </w:r>
      <w:r w:rsidR="00CF75DE" w:rsidRPr="00483703">
        <w:rPr>
          <w:lang w:eastAsia="ar-SA"/>
        </w:rPr>
        <w:t>Corte d’assise</w:t>
      </w:r>
      <w:r w:rsidRPr="00483703">
        <w:rPr>
          <w:lang w:eastAsia="ar-SA"/>
        </w:rPr>
        <w:t xml:space="preserve"> di … … …”; “</w:t>
      </w:r>
      <w:r w:rsidR="00483703" w:rsidRPr="00483703">
        <w:rPr>
          <w:lang w:eastAsia="ar-SA"/>
        </w:rPr>
        <w:t>T</w:t>
      </w:r>
      <w:r w:rsidR="00CF75DE" w:rsidRPr="00483703">
        <w:rPr>
          <w:lang w:eastAsia="ar-SA"/>
        </w:rPr>
        <w:t>ribunale</w:t>
      </w:r>
      <w:r w:rsidRPr="00483703">
        <w:rPr>
          <w:lang w:eastAsia="ar-SA"/>
        </w:rPr>
        <w:t xml:space="preserve"> di … … … composizione monocratica”.</w:t>
      </w:r>
    </w:p>
  </w:footnote>
  <w:footnote w:id="2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Oppure: generalità della parte civile, o del responsabile civile, o del civilmente obbligato per la pena pecuniaria, come eventuali, diversi, proponenti della richiesta</w:t>
      </w:r>
      <w:r w:rsidRPr="00483703">
        <w:rPr>
          <w:i/>
          <w:iCs/>
        </w:rPr>
        <w:t>.</w:t>
      </w:r>
    </w:p>
  </w:footnote>
  <w:footnote w:id="3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rPr>
          <w:lang w:eastAsia="ar-SA"/>
        </w:rPr>
        <w:t>Specificare tipologia.</w:t>
      </w:r>
      <w:r w:rsidRPr="00483703">
        <w:t xml:space="preserve"> </w:t>
      </w:r>
    </w:p>
  </w:footnote>
  <w:footnote w:id="4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rPr>
          <w:lang w:eastAsia="ar-SA"/>
        </w:rPr>
        <w:t>Indicare i testimoni o le parti private.</w:t>
      </w:r>
      <w:r w:rsidRPr="00483703">
        <w:t xml:space="preserve"> V. anche Quadro essenziale § V, 1.</w:t>
      </w:r>
    </w:p>
  </w:footnote>
  <w:footnote w:id="5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Ai sensi dell’art. 472 c.p.p. si può procedere a porte chiuse quando la riservatezza dei testimoni e delle parti private può subire pregiudizio in ordine a fatti che non costituiscono oggetto di imputazione. In proposito, occorre distinguere tra “i fatti che si riferiscono all’imputazione”, secondo la dizione dell’art. 187 c.p.p., e quelli che “costituiscono oggetto dell’imputazione”, come specificato dal</w:t>
      </w:r>
      <w:r w:rsidR="00525938" w:rsidRPr="00483703">
        <w:softHyphen/>
      </w:r>
      <w:r w:rsidRPr="00483703">
        <w:t>l’art. 472, comma 2, c.p.p.: soltanto con riferimento a questi ultimi dovrà essere esclusa la possibilità di celebrare l’udienza a porte chiuse (</w:t>
      </w:r>
      <w:proofErr w:type="spellStart"/>
      <w:r w:rsidRPr="00483703">
        <w:t>Trib</w:t>
      </w:r>
      <w:proofErr w:type="spellEnd"/>
      <w:r w:rsidRPr="00483703">
        <w:t xml:space="preserve">. Milano, 9 novembre 2000, </w:t>
      </w:r>
      <w:proofErr w:type="spellStart"/>
      <w:r w:rsidRPr="00483703">
        <w:t>Anghelone</w:t>
      </w:r>
      <w:proofErr w:type="spellEnd"/>
      <w:r w:rsidRPr="00483703">
        <w:t xml:space="preserve">, </w:t>
      </w:r>
      <w:r w:rsidRPr="00483703">
        <w:rPr>
          <w:i/>
        </w:rPr>
        <w:t xml:space="preserve">Dir. </w:t>
      </w:r>
      <w:proofErr w:type="spellStart"/>
      <w:r w:rsidRPr="00483703">
        <w:rPr>
          <w:i/>
        </w:rPr>
        <w:t>pen</w:t>
      </w:r>
      <w:proofErr w:type="spellEnd"/>
      <w:r w:rsidRPr="00483703">
        <w:rPr>
          <w:i/>
        </w:rPr>
        <w:t xml:space="preserve">. </w:t>
      </w:r>
      <w:proofErr w:type="spellStart"/>
      <w:proofErr w:type="gramStart"/>
      <w:r w:rsidRPr="00483703">
        <w:rPr>
          <w:i/>
        </w:rPr>
        <w:t>proc</w:t>
      </w:r>
      <w:proofErr w:type="spellEnd"/>
      <w:r w:rsidRPr="00483703">
        <w:rPr>
          <w:i/>
        </w:rPr>
        <w:t>.</w:t>
      </w:r>
      <w:r w:rsidRPr="00483703">
        <w:t>,</w:t>
      </w:r>
      <w:proofErr w:type="gramEnd"/>
      <w:r w:rsidRPr="00483703">
        <w:t xml:space="preserve"> 2001, 1018).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2810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F111D9" w:rsidRPr="00CA2F41" w:rsidRDefault="00F111D9" w:rsidP="00F111D9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F111D9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10" w:rsidRDefault="007928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/>
      </w:r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4"/>
  </w:num>
  <w:num w:numId="12">
    <w:abstractNumId w:val="18"/>
  </w:num>
  <w:num w:numId="13">
    <w:abstractNumId w:val="20"/>
  </w:num>
  <w:num w:numId="14">
    <w:abstractNumId w:val="3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1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6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7"/>
  </w:num>
  <w:num w:numId="41">
    <w:abstractNumId w:val="23"/>
  </w:num>
  <w:num w:numId="42">
    <w:abstractNumId w:val="17"/>
  </w:num>
  <w:num w:numId="43">
    <w:abstractNumId w:val="43"/>
  </w:num>
  <w:num w:numId="44">
    <w:abstractNumId w:val="5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7" type="connector" idref="#AutoShape 4"/>
        <o:r id="V:Rule38" type="connector" idref="#AutoShape 3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76DE"/>
    <w:rsid w:val="000625B7"/>
    <w:rsid w:val="000A37AE"/>
    <w:rsid w:val="000B3932"/>
    <w:rsid w:val="000C33AA"/>
    <w:rsid w:val="000C394F"/>
    <w:rsid w:val="000E375D"/>
    <w:rsid w:val="00103859"/>
    <w:rsid w:val="001148B4"/>
    <w:rsid w:val="00115BF0"/>
    <w:rsid w:val="00116557"/>
    <w:rsid w:val="00124B4D"/>
    <w:rsid w:val="00136BD5"/>
    <w:rsid w:val="0014367C"/>
    <w:rsid w:val="001571E4"/>
    <w:rsid w:val="00160F26"/>
    <w:rsid w:val="00182A74"/>
    <w:rsid w:val="00185D1E"/>
    <w:rsid w:val="0018745C"/>
    <w:rsid w:val="001A00F1"/>
    <w:rsid w:val="001A3394"/>
    <w:rsid w:val="001B1D80"/>
    <w:rsid w:val="001B5EAC"/>
    <w:rsid w:val="001B7DB2"/>
    <w:rsid w:val="001D70AD"/>
    <w:rsid w:val="001E71F0"/>
    <w:rsid w:val="001F5F4C"/>
    <w:rsid w:val="001F7563"/>
    <w:rsid w:val="002012CC"/>
    <w:rsid w:val="002043E4"/>
    <w:rsid w:val="0021303E"/>
    <w:rsid w:val="0023575D"/>
    <w:rsid w:val="00237D24"/>
    <w:rsid w:val="00237D8A"/>
    <w:rsid w:val="00246703"/>
    <w:rsid w:val="002479B4"/>
    <w:rsid w:val="00266FAE"/>
    <w:rsid w:val="00272F0D"/>
    <w:rsid w:val="002738C9"/>
    <w:rsid w:val="00277093"/>
    <w:rsid w:val="00282066"/>
    <w:rsid w:val="0029322A"/>
    <w:rsid w:val="002A43B7"/>
    <w:rsid w:val="002A5046"/>
    <w:rsid w:val="002A5519"/>
    <w:rsid w:val="002D7F74"/>
    <w:rsid w:val="002E7219"/>
    <w:rsid w:val="002F08F1"/>
    <w:rsid w:val="002F1468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A17D9"/>
    <w:rsid w:val="003B46A0"/>
    <w:rsid w:val="003B69D6"/>
    <w:rsid w:val="003B6C64"/>
    <w:rsid w:val="003C70F2"/>
    <w:rsid w:val="003E4D0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703"/>
    <w:rsid w:val="00484006"/>
    <w:rsid w:val="004853E8"/>
    <w:rsid w:val="00490861"/>
    <w:rsid w:val="00495E04"/>
    <w:rsid w:val="004A3E08"/>
    <w:rsid w:val="004D00C5"/>
    <w:rsid w:val="004E7DC4"/>
    <w:rsid w:val="004F5617"/>
    <w:rsid w:val="004F5B88"/>
    <w:rsid w:val="005224AF"/>
    <w:rsid w:val="00525938"/>
    <w:rsid w:val="00532064"/>
    <w:rsid w:val="00534902"/>
    <w:rsid w:val="00541E69"/>
    <w:rsid w:val="00552742"/>
    <w:rsid w:val="00553119"/>
    <w:rsid w:val="00554FFE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0C55"/>
    <w:rsid w:val="005B7EA8"/>
    <w:rsid w:val="005C1834"/>
    <w:rsid w:val="005E082B"/>
    <w:rsid w:val="005E6D2D"/>
    <w:rsid w:val="005F0A89"/>
    <w:rsid w:val="005F7F44"/>
    <w:rsid w:val="006007E6"/>
    <w:rsid w:val="0060316E"/>
    <w:rsid w:val="00620DB6"/>
    <w:rsid w:val="006233F3"/>
    <w:rsid w:val="00625790"/>
    <w:rsid w:val="00636609"/>
    <w:rsid w:val="0064324D"/>
    <w:rsid w:val="006534D4"/>
    <w:rsid w:val="006544E2"/>
    <w:rsid w:val="00654F45"/>
    <w:rsid w:val="00660598"/>
    <w:rsid w:val="00671AD4"/>
    <w:rsid w:val="006745BF"/>
    <w:rsid w:val="00675199"/>
    <w:rsid w:val="006844D6"/>
    <w:rsid w:val="0069030D"/>
    <w:rsid w:val="00692BF5"/>
    <w:rsid w:val="006943BB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2D46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1F68"/>
    <w:rsid w:val="00792810"/>
    <w:rsid w:val="007943D2"/>
    <w:rsid w:val="007A01F7"/>
    <w:rsid w:val="007A6513"/>
    <w:rsid w:val="007C1D50"/>
    <w:rsid w:val="007C5D21"/>
    <w:rsid w:val="007E2132"/>
    <w:rsid w:val="007E38D9"/>
    <w:rsid w:val="007E79B6"/>
    <w:rsid w:val="00820732"/>
    <w:rsid w:val="0082617E"/>
    <w:rsid w:val="00833DD3"/>
    <w:rsid w:val="008416A1"/>
    <w:rsid w:val="00861399"/>
    <w:rsid w:val="00862974"/>
    <w:rsid w:val="00881C16"/>
    <w:rsid w:val="00882AB0"/>
    <w:rsid w:val="008849FF"/>
    <w:rsid w:val="00893CA6"/>
    <w:rsid w:val="00894761"/>
    <w:rsid w:val="00896B0F"/>
    <w:rsid w:val="008B189F"/>
    <w:rsid w:val="008D0A88"/>
    <w:rsid w:val="008D6DA2"/>
    <w:rsid w:val="008E2FDA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5B01"/>
    <w:rsid w:val="009C77D1"/>
    <w:rsid w:val="009E1E4A"/>
    <w:rsid w:val="009E543D"/>
    <w:rsid w:val="00A07FC2"/>
    <w:rsid w:val="00A2118C"/>
    <w:rsid w:val="00A2161A"/>
    <w:rsid w:val="00A22655"/>
    <w:rsid w:val="00A33F26"/>
    <w:rsid w:val="00A55F19"/>
    <w:rsid w:val="00A6074F"/>
    <w:rsid w:val="00A66DBC"/>
    <w:rsid w:val="00A706EC"/>
    <w:rsid w:val="00A777A4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45F02"/>
    <w:rsid w:val="00B542A1"/>
    <w:rsid w:val="00B70EC1"/>
    <w:rsid w:val="00BA765E"/>
    <w:rsid w:val="00BC75D6"/>
    <w:rsid w:val="00BF3FA4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67A30"/>
    <w:rsid w:val="00C74914"/>
    <w:rsid w:val="00C75B2B"/>
    <w:rsid w:val="00C7738D"/>
    <w:rsid w:val="00C83170"/>
    <w:rsid w:val="00C870CC"/>
    <w:rsid w:val="00C96FAA"/>
    <w:rsid w:val="00CA4CC9"/>
    <w:rsid w:val="00CA57E2"/>
    <w:rsid w:val="00CA65CC"/>
    <w:rsid w:val="00CA6C63"/>
    <w:rsid w:val="00CB0897"/>
    <w:rsid w:val="00CB331B"/>
    <w:rsid w:val="00CC015F"/>
    <w:rsid w:val="00CD45AF"/>
    <w:rsid w:val="00CD5C2B"/>
    <w:rsid w:val="00CE28C8"/>
    <w:rsid w:val="00CF75DE"/>
    <w:rsid w:val="00D0114D"/>
    <w:rsid w:val="00D012CB"/>
    <w:rsid w:val="00D1310D"/>
    <w:rsid w:val="00D2352E"/>
    <w:rsid w:val="00D252B9"/>
    <w:rsid w:val="00D2707F"/>
    <w:rsid w:val="00D373AC"/>
    <w:rsid w:val="00D46EDF"/>
    <w:rsid w:val="00D472C4"/>
    <w:rsid w:val="00D50A84"/>
    <w:rsid w:val="00D7166A"/>
    <w:rsid w:val="00D76037"/>
    <w:rsid w:val="00D9164F"/>
    <w:rsid w:val="00DA1B28"/>
    <w:rsid w:val="00DA69B8"/>
    <w:rsid w:val="00DA713B"/>
    <w:rsid w:val="00DC53D8"/>
    <w:rsid w:val="00DD3789"/>
    <w:rsid w:val="00DD44AA"/>
    <w:rsid w:val="00DE2519"/>
    <w:rsid w:val="00E02035"/>
    <w:rsid w:val="00E0277F"/>
    <w:rsid w:val="00E11D61"/>
    <w:rsid w:val="00E14D6A"/>
    <w:rsid w:val="00E22556"/>
    <w:rsid w:val="00E35391"/>
    <w:rsid w:val="00E60FF2"/>
    <w:rsid w:val="00E6162E"/>
    <w:rsid w:val="00E9363C"/>
    <w:rsid w:val="00E96E43"/>
    <w:rsid w:val="00EA3249"/>
    <w:rsid w:val="00EA3B7B"/>
    <w:rsid w:val="00EA799B"/>
    <w:rsid w:val="00EB3B03"/>
    <w:rsid w:val="00EC175C"/>
    <w:rsid w:val="00EC45CD"/>
    <w:rsid w:val="00EE1236"/>
    <w:rsid w:val="00EE5575"/>
    <w:rsid w:val="00EE6C00"/>
    <w:rsid w:val="00F00D40"/>
    <w:rsid w:val="00F066D0"/>
    <w:rsid w:val="00F111D9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39D1"/>
    <w:rsid w:val="00FA6FB3"/>
    <w:rsid w:val="00FB5388"/>
    <w:rsid w:val="00FD0F53"/>
    <w:rsid w:val="00FD17CC"/>
    <w:rsid w:val="00FE1A6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F066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F066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F066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F066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F066D0"/>
    <w:rPr>
      <w:snapToGrid w:val="0"/>
      <w:sz w:val="24"/>
    </w:rPr>
  </w:style>
  <w:style w:type="character" w:customStyle="1" w:styleId="Titolo7Carattere">
    <w:name w:val="Titolo 7 Carattere"/>
    <w:link w:val="Titolo7"/>
    <w:rsid w:val="00F066D0"/>
    <w:rPr>
      <w:snapToGrid w:val="0"/>
      <w:sz w:val="24"/>
    </w:rPr>
  </w:style>
  <w:style w:type="character" w:customStyle="1" w:styleId="Titolo8Carattere">
    <w:name w:val="Titolo 8 Carattere"/>
    <w:link w:val="Titolo8"/>
    <w:rsid w:val="00F066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F066D0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F066D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F066D0"/>
    <w:rPr>
      <w:b/>
      <w:bCs/>
      <w:sz w:val="24"/>
      <w:szCs w:val="24"/>
    </w:rPr>
  </w:style>
  <w:style w:type="paragraph" w:customStyle="1" w:styleId="cpv">
    <w:name w:val="cpv"/>
    <w:rsid w:val="00F066D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customStyle="1" w:styleId="Corpodeltesto21">
    <w:name w:val="Corpo del testo 21"/>
    <w:basedOn w:val="Normale"/>
    <w:rsid w:val="00F066D0"/>
    <w:pPr>
      <w:suppressAutoHyphens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818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AF2C-2E56-4433-A9E6-7B3CC0E0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38</cp:revision>
  <cp:lastPrinted>2015-07-29T12:46:00Z</cp:lastPrinted>
  <dcterms:created xsi:type="dcterms:W3CDTF">2015-09-16T13:00:00Z</dcterms:created>
  <dcterms:modified xsi:type="dcterms:W3CDTF">2016-06-01T13:01:00Z</dcterms:modified>
</cp:coreProperties>
</file>