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D0" w:rsidRPr="00A777A4" w:rsidRDefault="00F066D0" w:rsidP="00DA1B28">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3B46A0" w:rsidRPr="00A777A4" w:rsidTr="00DA1B28">
        <w:tc>
          <w:tcPr>
            <w:tcW w:w="537" w:type="dxa"/>
            <w:tcBorders>
              <w:bottom w:val="single" w:sz="4" w:space="0" w:color="5F5F5F"/>
              <w:right w:val="single" w:sz="4" w:space="0" w:color="5F5F5F"/>
            </w:tcBorders>
            <w:shd w:val="clear" w:color="auto" w:fill="auto"/>
            <w:vAlign w:val="center"/>
          </w:tcPr>
          <w:p w:rsidR="003B46A0" w:rsidRPr="00A777A4" w:rsidRDefault="003B46A0" w:rsidP="00FE1A6A">
            <w:pPr>
              <w:pStyle w:val="DicituraAtto"/>
            </w:pPr>
            <w:r w:rsidRPr="00A777A4">
              <w:t>2</w:t>
            </w:r>
            <w:r w:rsidR="00FE1A6A" w:rsidRPr="00A777A4">
              <w:t>70</w:t>
            </w:r>
          </w:p>
        </w:tc>
        <w:tc>
          <w:tcPr>
            <w:tcW w:w="5984" w:type="dxa"/>
            <w:tcBorders>
              <w:left w:val="single" w:sz="4" w:space="0" w:color="5F5F5F"/>
              <w:bottom w:val="single" w:sz="4" w:space="0" w:color="5F5F5F"/>
            </w:tcBorders>
          </w:tcPr>
          <w:p w:rsidR="003B46A0" w:rsidRPr="00A777A4" w:rsidRDefault="003B46A0" w:rsidP="00DA1B28">
            <w:pPr>
              <w:widowControl w:val="0"/>
              <w:tabs>
                <w:tab w:val="left" w:pos="3420"/>
              </w:tabs>
              <w:jc w:val="center"/>
              <w:rPr>
                <w:rFonts w:ascii="Arial" w:hAnsi="Arial" w:cs="Arial"/>
                <w:b/>
                <w:i/>
                <w:sz w:val="22"/>
                <w:szCs w:val="22"/>
              </w:rPr>
            </w:pPr>
          </w:p>
        </w:tc>
      </w:tr>
      <w:tr w:rsidR="003B46A0" w:rsidRPr="00A777A4" w:rsidTr="00DA1B28">
        <w:trPr>
          <w:trHeight w:val="352"/>
        </w:trPr>
        <w:tc>
          <w:tcPr>
            <w:tcW w:w="537" w:type="dxa"/>
            <w:tcBorders>
              <w:top w:val="single" w:sz="4" w:space="0" w:color="5F5F5F"/>
              <w:right w:val="single" w:sz="4" w:space="0" w:color="5F5F5F"/>
            </w:tcBorders>
            <w:vAlign w:val="center"/>
          </w:tcPr>
          <w:p w:rsidR="003B46A0" w:rsidRPr="00A777A4" w:rsidRDefault="003B46A0" w:rsidP="00DA1B28">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3B46A0" w:rsidRPr="00A777A4" w:rsidRDefault="003B46A0" w:rsidP="003B46A0">
            <w:pPr>
              <w:pStyle w:val="TitoloAtto"/>
            </w:pPr>
            <w:r w:rsidRPr="00A777A4">
              <w:rPr>
                <w:spacing w:val="-3"/>
              </w:rPr>
              <w:t>Richiesta di sospensione del dibattimento per questioni civili o amministrative</w:t>
            </w:r>
          </w:p>
        </w:tc>
      </w:tr>
    </w:tbl>
    <w:p w:rsidR="00F066D0" w:rsidRPr="00A777A4" w:rsidRDefault="00F066D0" w:rsidP="00DA1B28">
      <w:pPr>
        <w:pStyle w:val="CapoversoAtti"/>
      </w:pPr>
    </w:p>
    <w:p w:rsidR="00F066D0" w:rsidRPr="00A777A4" w:rsidRDefault="00F066D0" w:rsidP="00DA1B28">
      <w:pPr>
        <w:pStyle w:val="CapoversoAtti"/>
      </w:pPr>
    </w:p>
    <w:p w:rsidR="00F066D0" w:rsidRPr="00A777A4" w:rsidRDefault="00C96FAA" w:rsidP="00DA1B28">
      <w:pPr>
        <w:pStyle w:val="CapoversoAtti"/>
        <w:jc w:val="center"/>
      </w:pPr>
      <w:r w:rsidRPr="00A777A4">
        <w:t>Tribunale</w:t>
      </w:r>
      <w:r w:rsidR="00F066D0" w:rsidRPr="00A777A4">
        <w:t xml:space="preserve"> di … … …</w:t>
      </w:r>
      <w:r w:rsidR="00F066D0" w:rsidRPr="00A777A4">
        <w:rPr>
          <w:snapToGrid w:val="0"/>
          <w:color w:val="000000"/>
          <w:u w:color="000000"/>
        </w:rPr>
        <w:t> </w:t>
      </w:r>
      <w:r w:rsidR="00F066D0" w:rsidRPr="00A777A4">
        <w:rPr>
          <w:rStyle w:val="Rimandonotaapidipagina"/>
          <w:snapToGrid w:val="0"/>
          <w:color w:val="000000"/>
          <w:u w:color="000000"/>
        </w:rPr>
        <w:footnoteReference w:id="1"/>
      </w:r>
    </w:p>
    <w:p w:rsidR="00F066D0" w:rsidRPr="00A777A4" w:rsidRDefault="00F066D0" w:rsidP="00DA1B28">
      <w:pPr>
        <w:pStyle w:val="CapoversoAtti"/>
      </w:pPr>
    </w:p>
    <w:p w:rsidR="00F066D0" w:rsidRPr="00A777A4" w:rsidRDefault="00F066D0" w:rsidP="00DA1B28">
      <w:pPr>
        <w:pStyle w:val="CapoversoAtti"/>
      </w:pPr>
    </w:p>
    <w:p w:rsidR="00F066D0" w:rsidRPr="00A777A4" w:rsidRDefault="00F066D0" w:rsidP="00DA1B28">
      <w:pPr>
        <w:pStyle w:val="CapoversoAtti"/>
      </w:pPr>
      <w:r w:rsidRPr="00A777A4">
        <w:t>Il sottoscritto Avv. … … … (nome e cognome), difensore di … … … (nome e cognome), imputato nel procedimento penale n. … … … pendente innanzi al</w:t>
      </w:r>
      <w:r w:rsidR="00CA57E2" w:rsidRPr="00A777A4">
        <w:softHyphen/>
      </w:r>
      <w:r w:rsidRPr="00A777A4">
        <w:t>l</w:t>
      </w:r>
      <w:r w:rsidR="004F5B88" w:rsidRPr="00A777A4">
        <w:t>’</w:t>
      </w:r>
      <w:r w:rsidRPr="00A777A4">
        <w:t>in</w:t>
      </w:r>
      <w:r w:rsidR="00CA57E2" w:rsidRPr="00A777A4">
        <w:softHyphen/>
      </w:r>
      <w:r w:rsidRPr="00A777A4">
        <w:t>te</w:t>
      </w:r>
      <w:r w:rsidR="00CF75DE" w:rsidRPr="00A777A4">
        <w:t>stato</w:t>
      </w:r>
      <w:r w:rsidRPr="00A777A4">
        <w:t xml:space="preserve"> Ufficio</w:t>
      </w:r>
      <w:r w:rsidRPr="00A777A4">
        <w:rPr>
          <w:snapToGrid w:val="0"/>
          <w:color w:val="000000"/>
          <w:u w:color="000000"/>
        </w:rPr>
        <w:t> </w:t>
      </w:r>
      <w:r w:rsidRPr="00A777A4">
        <w:rPr>
          <w:rStyle w:val="Rimandonotaapidipagina"/>
          <w:snapToGrid w:val="0"/>
          <w:color w:val="000000"/>
          <w:u w:color="000000"/>
        </w:rPr>
        <w:footnoteReference w:id="2"/>
      </w:r>
    </w:p>
    <w:p w:rsidR="00F066D0" w:rsidRPr="00A777A4" w:rsidRDefault="00F066D0" w:rsidP="00DA1B28">
      <w:pPr>
        <w:pStyle w:val="CapoversoAtti"/>
      </w:pPr>
    </w:p>
    <w:p w:rsidR="00F066D0" w:rsidRPr="00A777A4" w:rsidRDefault="00F066D0" w:rsidP="00DA1B28">
      <w:pPr>
        <w:pStyle w:val="CapoversoAtti"/>
        <w:jc w:val="center"/>
        <w:rPr>
          <w:i/>
        </w:rPr>
      </w:pPr>
      <w:proofErr w:type="gramStart"/>
      <w:r w:rsidRPr="00A777A4">
        <w:rPr>
          <w:i/>
        </w:rPr>
        <w:t>premesso</w:t>
      </w:r>
      <w:proofErr w:type="gramEnd"/>
      <w:r w:rsidRPr="00A777A4">
        <w:rPr>
          <w:i/>
        </w:rPr>
        <w:t xml:space="preserve"> che</w:t>
      </w:r>
    </w:p>
    <w:p w:rsidR="00F066D0" w:rsidRPr="00A777A4" w:rsidRDefault="00F066D0" w:rsidP="00DA1B28">
      <w:pPr>
        <w:pStyle w:val="CapoversoAtti"/>
      </w:pPr>
    </w:p>
    <w:p w:rsidR="00F066D0" w:rsidRPr="00A777A4" w:rsidRDefault="00F066D0" w:rsidP="00DA1B28">
      <w:pPr>
        <w:pStyle w:val="CapoversoAtti"/>
      </w:pPr>
      <w:r w:rsidRPr="00A777A4">
        <w:t xml:space="preserve">– la definizione del presente giudizio penale è </w:t>
      </w:r>
      <w:r w:rsidRPr="00A777A4">
        <w:rPr>
          <w:color w:val="000000"/>
        </w:rPr>
        <w:t xml:space="preserve">subordinata alla risoluzione </w:t>
      </w:r>
      <w:r w:rsidRPr="00A777A4">
        <w:t xml:space="preserve">di una questione … … … (civile </w:t>
      </w:r>
      <w:r w:rsidRPr="00A777A4">
        <w:rPr>
          <w:iCs/>
        </w:rPr>
        <w:t>oppure</w:t>
      </w:r>
      <w:r w:rsidRPr="00A777A4">
        <w:t xml:space="preserve"> </w:t>
      </w:r>
      <w:proofErr w:type="gramStart"/>
      <w:r w:rsidRPr="00A777A4">
        <w:t>amministrativa)</w:t>
      </w:r>
      <w:r w:rsidRPr="00A777A4">
        <w:rPr>
          <w:snapToGrid w:val="0"/>
          <w:color w:val="000000"/>
          <w:u w:color="000000"/>
        </w:rPr>
        <w:t> </w:t>
      </w:r>
      <w:r w:rsidRPr="00A777A4">
        <w:rPr>
          <w:rStyle w:val="Rimandonotaapidipagina"/>
          <w:snapToGrid w:val="0"/>
          <w:color w:val="000000"/>
          <w:u w:color="000000"/>
        </w:rPr>
        <w:footnoteReference w:id="3"/>
      </w:r>
      <w:r w:rsidRPr="00A777A4">
        <w:t xml:space="preserve"> relativa</w:t>
      </w:r>
      <w:proofErr w:type="gramEnd"/>
      <w:r w:rsidRPr="00A777A4">
        <w:t xml:space="preserve"> a … ... ... (</w:t>
      </w:r>
      <w:r w:rsidRPr="00A777A4">
        <w:rPr>
          <w:iCs/>
        </w:rPr>
        <w:t>indicare la specifica questione e la persona a cui si riferisce</w:t>
      </w:r>
      <w:r w:rsidRPr="00A777A4">
        <w:t>);</w:t>
      </w:r>
    </w:p>
    <w:p w:rsidR="00F066D0" w:rsidRPr="00A777A4" w:rsidRDefault="00F066D0" w:rsidP="00DA1B28">
      <w:pPr>
        <w:pStyle w:val="CapoversoAtti"/>
      </w:pPr>
      <w:r w:rsidRPr="00A777A4">
        <w:t>– in relazione ad essa è pendente innanzi al … … …</w:t>
      </w:r>
      <w:r w:rsidRPr="00A777A4">
        <w:rPr>
          <w:snapToGrid w:val="0"/>
          <w:color w:val="000000"/>
          <w:u w:color="000000"/>
        </w:rPr>
        <w:t> </w:t>
      </w:r>
      <w:r w:rsidRPr="00A777A4">
        <w:rPr>
          <w:rStyle w:val="Rimandonotaapidipagina"/>
          <w:snapToGrid w:val="0"/>
          <w:color w:val="000000"/>
          <w:u w:color="000000"/>
        </w:rPr>
        <w:footnoteReference w:id="4"/>
      </w:r>
      <w:r w:rsidRPr="00A777A4">
        <w:t xml:space="preserve"> </w:t>
      </w:r>
      <w:proofErr w:type="gramStart"/>
      <w:r w:rsidRPr="00A777A4">
        <w:t>il</w:t>
      </w:r>
      <w:proofErr w:type="gramEnd"/>
      <w:r w:rsidRPr="00A777A4">
        <w:t xml:space="preserve"> procedimento iscritto al n. … … …, avente ad oggetto … … …</w:t>
      </w:r>
      <w:r w:rsidRPr="00A777A4">
        <w:rPr>
          <w:snapToGrid w:val="0"/>
          <w:color w:val="000000"/>
          <w:u w:color="000000"/>
        </w:rPr>
        <w:t> </w:t>
      </w:r>
      <w:r w:rsidRPr="00A777A4">
        <w:rPr>
          <w:rStyle w:val="Rimandonotaapidipagina"/>
          <w:snapToGrid w:val="0"/>
          <w:color w:val="000000"/>
          <w:u w:color="000000"/>
        </w:rPr>
        <w:footnoteReference w:id="5"/>
      </w:r>
      <w:r w:rsidRPr="00A777A4">
        <w:t>;</w:t>
      </w:r>
    </w:p>
    <w:p w:rsidR="00F066D0" w:rsidRPr="00A777A4" w:rsidRDefault="00F066D0" w:rsidP="00DA1B28">
      <w:pPr>
        <w:pStyle w:val="CapoversoAtti"/>
      </w:pPr>
      <w:r w:rsidRPr="00A777A4">
        <w:t xml:space="preserve">– la questione è seria e la sua risoluzione appare caratterizzata da particolare complessità … … </w:t>
      </w:r>
      <w:proofErr w:type="gramStart"/>
      <w:r w:rsidRPr="00A777A4">
        <w:t>…</w:t>
      </w:r>
      <w:r w:rsidRPr="00A777A4">
        <w:rPr>
          <w:snapToGrid w:val="0"/>
          <w:color w:val="000000"/>
          <w:u w:color="000000"/>
        </w:rPr>
        <w:t> </w:t>
      </w:r>
      <w:r w:rsidRPr="00A777A4">
        <w:rPr>
          <w:rStyle w:val="Rimandonotaapidipagina"/>
          <w:snapToGrid w:val="0"/>
          <w:color w:val="000000"/>
          <w:u w:color="000000"/>
        </w:rPr>
        <w:footnoteReference w:id="6"/>
      </w:r>
      <w:r w:rsidRPr="00A777A4">
        <w:t>;</w:t>
      </w:r>
      <w:proofErr w:type="gramEnd"/>
    </w:p>
    <w:p w:rsidR="00F066D0" w:rsidRPr="00A777A4" w:rsidRDefault="00F066D0" w:rsidP="00DA1B28">
      <w:pPr>
        <w:pStyle w:val="CapoversoAtti"/>
      </w:pPr>
      <w:proofErr w:type="gramStart"/>
      <w:r w:rsidRPr="00A777A4">
        <w:lastRenderedPageBreak/>
        <w:t>pertanto</w:t>
      </w:r>
      <w:proofErr w:type="gramEnd"/>
      <w:r w:rsidRPr="00A777A4">
        <w:t>, formula</w:t>
      </w:r>
    </w:p>
    <w:p w:rsidR="00F066D0" w:rsidRPr="00A777A4" w:rsidRDefault="00F066D0" w:rsidP="00DA1B28">
      <w:pPr>
        <w:pStyle w:val="CapoversoAtti"/>
      </w:pPr>
    </w:p>
    <w:p w:rsidR="00F066D0" w:rsidRPr="00A777A4" w:rsidRDefault="00F066D0" w:rsidP="00DA1B28">
      <w:pPr>
        <w:pStyle w:val="CapoversoAtti"/>
        <w:jc w:val="center"/>
        <w:rPr>
          <w:i/>
        </w:rPr>
      </w:pPr>
      <w:proofErr w:type="gramStart"/>
      <w:r w:rsidRPr="00A777A4">
        <w:rPr>
          <w:i/>
        </w:rPr>
        <w:t>richiesta</w:t>
      </w:r>
      <w:proofErr w:type="gramEnd"/>
    </w:p>
    <w:p w:rsidR="00F066D0" w:rsidRPr="00A777A4" w:rsidRDefault="00F066D0" w:rsidP="00DA1B28">
      <w:pPr>
        <w:pStyle w:val="CapoversoAtti"/>
      </w:pPr>
    </w:p>
    <w:p w:rsidR="00F066D0" w:rsidRPr="00A777A4" w:rsidRDefault="00F066D0" w:rsidP="00DA1B28">
      <w:pPr>
        <w:pStyle w:val="CapoversoAtti"/>
      </w:pPr>
      <w:proofErr w:type="gramStart"/>
      <w:r w:rsidRPr="00A777A4">
        <w:t>affinché</w:t>
      </w:r>
      <w:proofErr w:type="gramEnd"/>
      <w:r w:rsidRPr="00A777A4">
        <w:t>, alla luce di quanto sopra esposto, si prenda in considerazione l</w:t>
      </w:r>
      <w:r w:rsidR="004F5B88" w:rsidRPr="00A777A4">
        <w:t>’</w:t>
      </w:r>
      <w:r w:rsidRPr="00A777A4">
        <w:t>oppor</w:t>
      </w:r>
      <w:r w:rsidR="00CA57E2" w:rsidRPr="00A777A4">
        <w:softHyphen/>
      </w:r>
      <w:r w:rsidRPr="00A777A4">
        <w:t>tu</w:t>
      </w:r>
      <w:r w:rsidR="00CA57E2" w:rsidRPr="00A777A4">
        <w:softHyphen/>
      </w:r>
      <w:r w:rsidRPr="00A777A4">
        <w:t xml:space="preserve">nità di disporre, </w:t>
      </w:r>
      <w:r w:rsidRPr="00A777A4">
        <w:rPr>
          <w:i/>
          <w:iCs/>
        </w:rPr>
        <w:t>ex</w:t>
      </w:r>
      <w:r w:rsidRPr="00A777A4">
        <w:t xml:space="preserve"> art. 479 c.p.p., la sospensione del processo in attesa della definizione in sede propria della questione pregiudiziale in premessa indicata.</w:t>
      </w:r>
    </w:p>
    <w:p w:rsidR="00F066D0" w:rsidRPr="00A777A4" w:rsidRDefault="00F066D0" w:rsidP="00DA1B28">
      <w:pPr>
        <w:pStyle w:val="CapoversoAtti"/>
      </w:pPr>
    </w:p>
    <w:p w:rsidR="00F066D0" w:rsidRPr="00A777A4" w:rsidRDefault="00F066D0" w:rsidP="00DA1B28">
      <w:pPr>
        <w:pStyle w:val="CapoversoAtti"/>
      </w:pPr>
      <w:r w:rsidRPr="00A777A4">
        <w:t>Luogo e data</w:t>
      </w:r>
    </w:p>
    <w:p w:rsidR="00182A74" w:rsidRPr="00966FF8" w:rsidRDefault="00F066D0" w:rsidP="000B6A4C">
      <w:pPr>
        <w:pStyle w:val="CapoversoAtti"/>
        <w:jc w:val="right"/>
        <w:rPr>
          <w:sz w:val="2"/>
          <w:szCs w:val="2"/>
        </w:rPr>
      </w:pPr>
      <w:r w:rsidRPr="00A777A4">
        <w:t>Sottoscrizione del difensore</w:t>
      </w:r>
      <w:r w:rsidRPr="00A777A4">
        <w:rPr>
          <w:snapToGrid w:val="0"/>
          <w:color w:val="000000"/>
          <w:u w:color="000000"/>
        </w:rPr>
        <w:t> </w:t>
      </w:r>
      <w:r w:rsidRPr="00A777A4">
        <w:rPr>
          <w:rStyle w:val="Rimandonotaapidipagina"/>
          <w:snapToGrid w:val="0"/>
          <w:color w:val="000000"/>
          <w:u w:color="000000"/>
        </w:rPr>
        <w:footnoteReference w:id="7"/>
      </w:r>
    </w:p>
    <w:sectPr w:rsidR="00182A74" w:rsidRPr="00966FF8" w:rsidSect="004F5B88">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DA" w:rsidRDefault="008E2FDA">
      <w:r>
        <w:separator/>
      </w:r>
    </w:p>
    <w:p w:rsidR="008E2FDA" w:rsidRDefault="008E2FDA"/>
    <w:p w:rsidR="008E2FDA" w:rsidRDefault="008E2FDA"/>
    <w:p w:rsidR="008E2FDA" w:rsidRDefault="008E2FDA"/>
  </w:endnote>
  <w:endnote w:type="continuationSeparator" w:id="0">
    <w:p w:rsidR="008E2FDA" w:rsidRDefault="008E2FDA">
      <w:r>
        <w:continuationSeparator/>
      </w:r>
    </w:p>
    <w:p w:rsidR="008E2FDA" w:rsidRDefault="008E2FDA"/>
    <w:p w:rsidR="008E2FDA" w:rsidRDefault="008E2FDA"/>
    <w:p w:rsidR="008E2FDA" w:rsidRDefault="008E2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4C" w:rsidRDefault="000B6A4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4C" w:rsidRDefault="000B6A4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4C" w:rsidRDefault="000B6A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E2FDA">
        <w:tc>
          <w:tcPr>
            <w:tcW w:w="1134" w:type="dxa"/>
            <w:tcBorders>
              <w:top w:val="nil"/>
              <w:left w:val="nil"/>
              <w:bottom w:val="single" w:sz="4" w:space="0" w:color="auto"/>
              <w:right w:val="nil"/>
            </w:tcBorders>
            <w:tcMar>
              <w:top w:w="0" w:type="dxa"/>
              <w:left w:w="0" w:type="dxa"/>
              <w:bottom w:w="0" w:type="dxa"/>
              <w:right w:w="0" w:type="dxa"/>
            </w:tcMar>
          </w:tcPr>
          <w:p w:rsidR="008E2FDA" w:rsidRDefault="008E2FDA" w:rsidP="00E0277F">
            <w:pPr>
              <w:pStyle w:val="Pidipagina"/>
              <w:spacing w:line="200" w:lineRule="exact"/>
              <w:rPr>
                <w:rFonts w:ascii="Simoncini Garamond" w:hAnsi="Simoncini Garamond" w:cs="Simoncini Garamond"/>
              </w:rPr>
            </w:pPr>
          </w:p>
        </w:tc>
      </w:tr>
    </w:tbl>
    <w:p w:rsidR="008E2FDA" w:rsidRPr="00BC75D6" w:rsidRDefault="008E2FDA"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E2FDA">
        <w:tc>
          <w:tcPr>
            <w:tcW w:w="1134" w:type="dxa"/>
            <w:tcBorders>
              <w:top w:val="nil"/>
              <w:left w:val="nil"/>
              <w:bottom w:val="single" w:sz="4" w:space="0" w:color="auto"/>
              <w:right w:val="nil"/>
            </w:tcBorders>
            <w:tcMar>
              <w:top w:w="0" w:type="dxa"/>
              <w:left w:w="0" w:type="dxa"/>
              <w:bottom w:w="0" w:type="dxa"/>
              <w:right w:w="0" w:type="dxa"/>
            </w:tcMar>
          </w:tcPr>
          <w:p w:rsidR="008E2FDA" w:rsidRDefault="008E2FDA" w:rsidP="00E0277F">
            <w:pPr>
              <w:pStyle w:val="Pidipagina"/>
              <w:spacing w:line="200" w:lineRule="exact"/>
              <w:rPr>
                <w:rFonts w:ascii="Simoncini Garamond" w:hAnsi="Simoncini Garamond" w:cs="Simoncini Garamond"/>
              </w:rPr>
            </w:pPr>
          </w:p>
        </w:tc>
      </w:tr>
    </w:tbl>
    <w:p w:rsidR="008E2FDA" w:rsidRPr="00BC75D6" w:rsidRDefault="008E2FDA" w:rsidP="00BC75D6">
      <w:pPr>
        <w:spacing w:line="100" w:lineRule="exact"/>
        <w:rPr>
          <w:sz w:val="10"/>
          <w:szCs w:val="10"/>
        </w:rPr>
      </w:pPr>
    </w:p>
  </w:footnote>
  <w:footnote w:id="1">
    <w:p w:rsidR="00DA1B28" w:rsidRPr="00483703" w:rsidRDefault="00DA1B28" w:rsidP="003B46A0">
      <w:pPr>
        <w:pStyle w:val="Notaapipagina"/>
      </w:pPr>
      <w:r w:rsidRPr="00483703">
        <w:rPr>
          <w:rStyle w:val="Rimandonotaapidipagina"/>
          <w:snapToGrid w:val="0"/>
          <w:u w:color="000000"/>
        </w:rPr>
        <w:footnoteRef/>
      </w:r>
      <w:r w:rsidRPr="00483703">
        <w:rPr>
          <w:snapToGrid w:val="0"/>
          <w:u w:color="000000"/>
        </w:rPr>
        <w:t> </w:t>
      </w:r>
      <w:r w:rsidRPr="00483703">
        <w:t>Oppure: “</w:t>
      </w:r>
      <w:r w:rsidR="00483703" w:rsidRPr="00483703">
        <w:rPr>
          <w:lang w:eastAsia="ar-SA"/>
        </w:rPr>
        <w:t>T</w:t>
      </w:r>
      <w:r w:rsidR="00CF75DE" w:rsidRPr="00483703">
        <w:rPr>
          <w:lang w:eastAsia="ar-SA"/>
        </w:rPr>
        <w:t>ribunale</w:t>
      </w:r>
      <w:r w:rsidRPr="00483703">
        <w:rPr>
          <w:lang w:eastAsia="ar-SA"/>
        </w:rPr>
        <w:t xml:space="preserve"> di … … … – composizione monocratica”; “</w:t>
      </w:r>
      <w:r w:rsidR="00CF75DE" w:rsidRPr="00483703">
        <w:rPr>
          <w:lang w:eastAsia="ar-SA"/>
        </w:rPr>
        <w:t>Corte d’assise</w:t>
      </w:r>
      <w:r w:rsidRPr="00483703">
        <w:rPr>
          <w:lang w:eastAsia="ar-SA"/>
        </w:rPr>
        <w:t xml:space="preserve"> di … … …”.</w:t>
      </w:r>
    </w:p>
  </w:footnote>
  <w:footnote w:id="2">
    <w:p w:rsidR="00DA1B28" w:rsidRPr="00483703" w:rsidRDefault="00DA1B28" w:rsidP="003B46A0">
      <w:pPr>
        <w:pStyle w:val="Notaapipagina"/>
      </w:pPr>
      <w:r w:rsidRPr="00483703">
        <w:rPr>
          <w:rStyle w:val="Rimandonotaapidipagina"/>
          <w:snapToGrid w:val="0"/>
          <w:u w:color="000000"/>
        </w:rPr>
        <w:footnoteRef/>
      </w:r>
      <w:r w:rsidRPr="00483703">
        <w:rPr>
          <w:snapToGrid w:val="0"/>
          <w:u w:color="000000"/>
        </w:rPr>
        <w:t> </w:t>
      </w:r>
      <w:r w:rsidRPr="00483703">
        <w:t>Oppure, se l’istanza è proposta direttamente dall’imputato, si indica: “Il sottoscritto … … … (nome e cognome), imputato nel procedimento n. … … …, pendente a suo carico, innanzi all’intesta</w:t>
      </w:r>
      <w:r w:rsidR="00CA57E2" w:rsidRPr="00483703">
        <w:softHyphen/>
      </w:r>
      <w:r w:rsidRPr="00483703">
        <w:t>to Ufficio”.</w:t>
      </w:r>
    </w:p>
  </w:footnote>
  <w:footnote w:id="3">
    <w:p w:rsidR="00DA1B28" w:rsidRPr="00483703" w:rsidRDefault="00DA1B28" w:rsidP="003B46A0">
      <w:pPr>
        <w:pStyle w:val="Notaapipagina"/>
      </w:pPr>
      <w:r w:rsidRPr="00483703">
        <w:rPr>
          <w:rStyle w:val="Rimandonotaapidipagina"/>
          <w:snapToGrid w:val="0"/>
          <w:u w:color="000000"/>
        </w:rPr>
        <w:footnoteRef/>
      </w:r>
      <w:r w:rsidRPr="00483703">
        <w:rPr>
          <w:snapToGrid w:val="0"/>
          <w:u w:color="000000"/>
        </w:rPr>
        <w:t> </w:t>
      </w:r>
      <w:r w:rsidRPr="00483703">
        <w:t>Si precisa che il sistema dell’attuale c.p.p. prevede la possibilità di sospensione del giudizio penale solo in dipendenza di questioni pregiudiziali civili o amministrative e mai nel caso di pregiudiziali penali (</w:t>
      </w:r>
      <w:proofErr w:type="spellStart"/>
      <w:proofErr w:type="gramStart"/>
      <w:r w:rsidRPr="00483703">
        <w:t>Cass</w:t>
      </w:r>
      <w:proofErr w:type="spellEnd"/>
      <w:r w:rsidRPr="00483703">
        <w:t>.,</w:t>
      </w:r>
      <w:proofErr w:type="gramEnd"/>
      <w:r w:rsidRPr="00483703">
        <w:t xml:space="preserve"> sez. VI, 18 giugno 2013, P.C. in </w:t>
      </w:r>
      <w:proofErr w:type="spellStart"/>
      <w:r w:rsidRPr="00483703">
        <w:t>proc</w:t>
      </w:r>
      <w:proofErr w:type="spellEnd"/>
      <w:r w:rsidRPr="00483703">
        <w:t xml:space="preserve">. V. e altro, </w:t>
      </w:r>
      <w:r w:rsidRPr="00483703">
        <w:rPr>
          <w:i/>
        </w:rPr>
        <w:t xml:space="preserve">CED </w:t>
      </w:r>
      <w:proofErr w:type="spellStart"/>
      <w:proofErr w:type="gramStart"/>
      <w:r w:rsidRPr="00483703">
        <w:rPr>
          <w:i/>
        </w:rPr>
        <w:t>Cass</w:t>
      </w:r>
      <w:proofErr w:type="spellEnd"/>
      <w:r w:rsidRPr="00483703">
        <w:rPr>
          <w:i/>
        </w:rPr>
        <w:t>.</w:t>
      </w:r>
      <w:r w:rsidRPr="00483703">
        <w:t>,</w:t>
      </w:r>
      <w:proofErr w:type="gramEnd"/>
      <w:r w:rsidRPr="00483703">
        <w:rPr>
          <w:i/>
        </w:rPr>
        <w:t xml:space="preserve"> </w:t>
      </w:r>
      <w:r w:rsidRPr="00483703">
        <w:t>256864).</w:t>
      </w:r>
    </w:p>
  </w:footnote>
  <w:footnote w:id="4">
    <w:p w:rsidR="00DA1B28" w:rsidRPr="00483703" w:rsidRDefault="00DA1B28" w:rsidP="003B46A0">
      <w:pPr>
        <w:pStyle w:val="Notaapipagina"/>
      </w:pPr>
      <w:r w:rsidRPr="00483703">
        <w:rPr>
          <w:rStyle w:val="Rimandonotaapidipagina"/>
          <w:snapToGrid w:val="0"/>
          <w:spacing w:val="-2"/>
          <w:u w:color="000000"/>
        </w:rPr>
        <w:footnoteRef/>
      </w:r>
      <w:r w:rsidRPr="00483703">
        <w:rPr>
          <w:snapToGrid w:val="0"/>
          <w:u w:color="000000"/>
        </w:rPr>
        <w:t> </w:t>
      </w:r>
      <w:r w:rsidRPr="00483703">
        <w:rPr>
          <w:iCs/>
        </w:rPr>
        <w:t>Indicare l’organo giudiziario presso il quale è incardinata la vertenza civile o amministrativa.</w:t>
      </w:r>
      <w:r w:rsidRPr="00483703">
        <w:t xml:space="preserve"> </w:t>
      </w:r>
    </w:p>
  </w:footnote>
  <w:footnote w:id="5">
    <w:p w:rsidR="00DA1B28" w:rsidRPr="00483703" w:rsidRDefault="00DA1B28" w:rsidP="003B46A0">
      <w:pPr>
        <w:pStyle w:val="Notaapipagina"/>
      </w:pPr>
      <w:r w:rsidRPr="00483703">
        <w:rPr>
          <w:rStyle w:val="Rimandonotaapidipagina"/>
          <w:snapToGrid w:val="0"/>
          <w:u w:color="000000"/>
        </w:rPr>
        <w:footnoteRef/>
      </w:r>
      <w:r w:rsidRPr="00483703">
        <w:rPr>
          <w:snapToGrid w:val="0"/>
          <w:u w:color="000000"/>
        </w:rPr>
        <w:t> </w:t>
      </w:r>
      <w:r w:rsidRPr="00483703">
        <w:rPr>
          <w:iCs/>
        </w:rPr>
        <w:t xml:space="preserve">Indicare sinteticamente il relativo </w:t>
      </w:r>
      <w:proofErr w:type="spellStart"/>
      <w:r w:rsidRPr="00483703">
        <w:rPr>
          <w:i/>
        </w:rPr>
        <w:t>petitum</w:t>
      </w:r>
      <w:proofErr w:type="spellEnd"/>
      <w:r w:rsidRPr="00483703">
        <w:rPr>
          <w:iCs/>
        </w:rPr>
        <w:t xml:space="preserve"> e la </w:t>
      </w:r>
      <w:r w:rsidRPr="00483703">
        <w:rPr>
          <w:i/>
        </w:rPr>
        <w:t xml:space="preserve">causa </w:t>
      </w:r>
      <w:proofErr w:type="spellStart"/>
      <w:r w:rsidRPr="00483703">
        <w:rPr>
          <w:i/>
        </w:rPr>
        <w:t>petendi</w:t>
      </w:r>
      <w:proofErr w:type="spellEnd"/>
      <w:r w:rsidRPr="00483703">
        <w:t xml:space="preserve">. A norma dell’art. 479 c.p.p., l’esercizio della facoltà discrezionale del giudice penale di sospendere il dibattimento, qualora la decisione sull’esistenza del reato dipenda dalla soluzione di una controversia civile per la quale sia già in corso un procedimento presso il giudice competente, presuppone non solo la conoscenza della esistenza della causa civile, ma anche quella dei termini nei quali la controversia si svolge, poiché solo in tal modo il giudice è in condizione di valutare la serietà della controversia. Valutazione demandata espressamente al giudice dall’art. 3 c.p.p. e che </w:t>
      </w:r>
      <w:r w:rsidRPr="00483703">
        <w:rPr>
          <w:i/>
        </w:rPr>
        <w:t>a fortiori</w:t>
      </w:r>
      <w:r w:rsidRPr="00483703">
        <w:t>, va effettuata per le altre questioni pregiudiziali cui si riferisce l’art. 479 c.p.p., per le quali la sospensione è condizionata alla particolare complessità (che presuppone la serietà) della controversia (</w:t>
      </w:r>
      <w:proofErr w:type="spellStart"/>
      <w:proofErr w:type="gramStart"/>
      <w:r w:rsidRPr="00483703">
        <w:t>Cass</w:t>
      </w:r>
      <w:proofErr w:type="spellEnd"/>
      <w:r w:rsidRPr="00483703">
        <w:t>.,</w:t>
      </w:r>
      <w:proofErr w:type="gramEnd"/>
      <w:r w:rsidRPr="00483703">
        <w:t xml:space="preserve"> sez. V, 5 febbraio 1992, Carzedda, </w:t>
      </w:r>
      <w:r w:rsidRPr="00483703">
        <w:rPr>
          <w:i/>
        </w:rPr>
        <w:t xml:space="preserve">Giur. </w:t>
      </w:r>
      <w:proofErr w:type="spellStart"/>
      <w:proofErr w:type="gramStart"/>
      <w:r w:rsidRPr="00483703">
        <w:rPr>
          <w:i/>
        </w:rPr>
        <w:t>it</w:t>
      </w:r>
      <w:proofErr w:type="spellEnd"/>
      <w:r w:rsidRPr="00483703">
        <w:rPr>
          <w:i/>
        </w:rPr>
        <w:t>.</w:t>
      </w:r>
      <w:r w:rsidRPr="00483703">
        <w:t>,</w:t>
      </w:r>
      <w:proofErr w:type="gramEnd"/>
      <w:r w:rsidRPr="00483703">
        <w:t xml:space="preserve"> 1992, II, 636).</w:t>
      </w:r>
    </w:p>
  </w:footnote>
  <w:footnote w:id="6">
    <w:p w:rsidR="00DA1B28" w:rsidRPr="00483703" w:rsidRDefault="00DA1B28" w:rsidP="003B46A0">
      <w:pPr>
        <w:pStyle w:val="Notaapipagina"/>
      </w:pPr>
      <w:r w:rsidRPr="00483703">
        <w:rPr>
          <w:rStyle w:val="Rimandonotaapidipagina"/>
          <w:snapToGrid w:val="0"/>
          <w:u w:color="000000"/>
        </w:rPr>
        <w:footnoteRef/>
      </w:r>
      <w:r w:rsidRPr="00483703">
        <w:rPr>
          <w:snapToGrid w:val="0"/>
          <w:u w:color="000000"/>
        </w:rPr>
        <w:t> </w:t>
      </w:r>
      <w:r w:rsidRPr="00483703">
        <w:t>I</w:t>
      </w:r>
      <w:r w:rsidRPr="00483703">
        <w:rPr>
          <w:iCs/>
        </w:rPr>
        <w:t>llustrare, in maniera sintetica, le ragioni che ne impediscono la definizione in via incidentale</w:t>
      </w:r>
      <w:r w:rsidRPr="00483703">
        <w:t>. In materia di bancarotta, l’imputato che, ai sensi dell’art. 479 c.p.p., richiede la sospensione del dibattimento, in attesa della definizione del processo instaurato contro la dichiarazione di fallimento, è tenuto – allo scopo di consentire al giudice penale di valutare la opportunità dell’esercizio del proprio potere discrezionale sul punto – a fornire allegazioni non solo alla esistenza della procedura in sede civile, ma anche in ordine alla serietà della questione sollevata, atteso che costituisce presupposto, normativamente postulato, della invocata sospensione la complessità del giudizio instaurato in sede civile o amministrativa (</w:t>
      </w:r>
      <w:proofErr w:type="spellStart"/>
      <w:r w:rsidRPr="00483703">
        <w:t>Cass</w:t>
      </w:r>
      <w:proofErr w:type="spellEnd"/>
      <w:r w:rsidRPr="00483703">
        <w:t xml:space="preserve">., sez. V, 16 dicembre 2011, Tombini, </w:t>
      </w:r>
      <w:r w:rsidRPr="00483703">
        <w:rPr>
          <w:i/>
        </w:rPr>
        <w:t xml:space="preserve">CED </w:t>
      </w:r>
      <w:proofErr w:type="spellStart"/>
      <w:r w:rsidRPr="00483703">
        <w:rPr>
          <w:i/>
        </w:rPr>
        <w:t>Cass</w:t>
      </w:r>
      <w:proofErr w:type="spellEnd"/>
      <w:r w:rsidRPr="00483703">
        <w:rPr>
          <w:i/>
        </w:rPr>
        <w:t>.</w:t>
      </w:r>
      <w:r w:rsidRPr="00483703">
        <w:t>,</w:t>
      </w:r>
      <w:r w:rsidRPr="00483703">
        <w:rPr>
          <w:i/>
        </w:rPr>
        <w:t xml:space="preserve"> </w:t>
      </w:r>
      <w:r w:rsidRPr="00483703">
        <w:t>251950).</w:t>
      </w:r>
    </w:p>
  </w:footnote>
  <w:footnote w:id="7">
    <w:p w:rsidR="00DA1B28" w:rsidRPr="00483703" w:rsidRDefault="00DA1B28" w:rsidP="003B46A0">
      <w:pPr>
        <w:pStyle w:val="Notaapipagina"/>
      </w:pPr>
      <w:r w:rsidRPr="00483703">
        <w:rPr>
          <w:rStyle w:val="Rimandonotaapidipagina"/>
          <w:snapToGrid w:val="0"/>
          <w:u w:color="000000"/>
        </w:rPr>
        <w:footnoteRef/>
      </w:r>
      <w:r w:rsidRPr="00483703">
        <w:rPr>
          <w:snapToGrid w:val="0"/>
          <w:u w:color="000000"/>
        </w:rPr>
        <w:t> </w:t>
      </w:r>
      <w:r w:rsidRPr="00483703">
        <w:rPr>
          <w:spacing w:val="-4"/>
        </w:rPr>
        <w:t>Oppure, se l’istanza è proposta direttamente dall’imputato, la sottoscrizione è di quest’ultimo.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D9" w:rsidRPr="00CA2F41" w:rsidRDefault="00F111D9" w:rsidP="00F111D9">
    <w:pPr>
      <w:pStyle w:val="Intestazione"/>
      <w:tabs>
        <w:tab w:val="clear" w:pos="4819"/>
        <w:tab w:val="clear" w:pos="9638"/>
        <w:tab w:val="center" w:pos="3119"/>
        <w:tab w:val="right" w:pos="6452"/>
      </w:tabs>
      <w:ind w:right="357"/>
      <w:jc w:val="both"/>
      <w:rPr>
        <w:rFonts w:ascii="Bauhaus Std Medium" w:hAnsi="Bauhaus Std Medium"/>
        <w:sz w:val="18"/>
        <w:szCs w:val="18"/>
      </w:rP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D9" w:rsidRDefault="00F111D9" w:rsidP="00F111D9">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4C" w:rsidRDefault="000B6A4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1068"/>
        </w:tabs>
        <w:ind w:left="1068" w:hanging="360"/>
      </w:pPr>
      <w:rPr>
        <w:rFonts w:ascii="Tahoma" w:hAnsi="Tahoma"/>
      </w:rPr>
    </w:lvl>
  </w:abstractNum>
  <w:abstractNum w:abstractNumId="1">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8">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0">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7">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8">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4">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7">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45"/>
  </w:num>
  <w:num w:numId="4">
    <w:abstractNumId w:val="33"/>
  </w:num>
  <w:num w:numId="5">
    <w:abstractNumId w:val="12"/>
  </w:num>
  <w:num w:numId="6">
    <w:abstractNumId w:val="39"/>
  </w:num>
  <w:num w:numId="7">
    <w:abstractNumId w:val="35"/>
  </w:num>
  <w:num w:numId="8">
    <w:abstractNumId w:val="8"/>
  </w:num>
  <w:num w:numId="9">
    <w:abstractNumId w:val="13"/>
  </w:num>
  <w:num w:numId="10">
    <w:abstractNumId w:val="16"/>
  </w:num>
  <w:num w:numId="11">
    <w:abstractNumId w:val="4"/>
  </w:num>
  <w:num w:numId="12">
    <w:abstractNumId w:val="18"/>
  </w:num>
  <w:num w:numId="13">
    <w:abstractNumId w:val="20"/>
  </w:num>
  <w:num w:numId="14">
    <w:abstractNumId w:val="3"/>
  </w:num>
  <w:num w:numId="15">
    <w:abstractNumId w:val="42"/>
  </w:num>
  <w:num w:numId="16">
    <w:abstractNumId w:val="19"/>
  </w:num>
  <w:num w:numId="17">
    <w:abstractNumId w:val="25"/>
  </w:num>
  <w:num w:numId="18">
    <w:abstractNumId w:val="24"/>
  </w:num>
  <w:num w:numId="19">
    <w:abstractNumId w:val="1"/>
  </w:num>
  <w:num w:numId="20">
    <w:abstractNumId w:val="21"/>
  </w:num>
  <w:num w:numId="21">
    <w:abstractNumId w:val="15"/>
  </w:num>
  <w:num w:numId="22">
    <w:abstractNumId w:val="38"/>
  </w:num>
  <w:num w:numId="23">
    <w:abstractNumId w:val="14"/>
  </w:num>
  <w:num w:numId="24">
    <w:abstractNumId w:val="28"/>
  </w:num>
  <w:num w:numId="25">
    <w:abstractNumId w:val="29"/>
  </w:num>
  <w:num w:numId="26">
    <w:abstractNumId w:val="6"/>
  </w:num>
  <w:num w:numId="27">
    <w:abstractNumId w:val="34"/>
  </w:num>
  <w:num w:numId="28">
    <w:abstractNumId w:val="22"/>
  </w:num>
  <w:num w:numId="29">
    <w:abstractNumId w:val="40"/>
  </w:num>
  <w:num w:numId="30">
    <w:abstractNumId w:val="30"/>
  </w:num>
  <w:num w:numId="31">
    <w:abstractNumId w:val="41"/>
  </w:num>
  <w:num w:numId="32">
    <w:abstractNumId w:val="37"/>
  </w:num>
  <w:num w:numId="33">
    <w:abstractNumId w:val="10"/>
  </w:num>
  <w:num w:numId="34">
    <w:abstractNumId w:val="36"/>
  </w:num>
  <w:num w:numId="35">
    <w:abstractNumId w:val="27"/>
  </w:num>
  <w:num w:numId="36">
    <w:abstractNumId w:val="26"/>
  </w:num>
  <w:num w:numId="37">
    <w:abstractNumId w:val="31"/>
  </w:num>
  <w:num w:numId="38">
    <w:abstractNumId w:val="44"/>
  </w:num>
  <w:num w:numId="39">
    <w:abstractNumId w:val="9"/>
  </w:num>
  <w:num w:numId="40">
    <w:abstractNumId w:val="7"/>
  </w:num>
  <w:num w:numId="41">
    <w:abstractNumId w:val="23"/>
  </w:num>
  <w:num w:numId="42">
    <w:abstractNumId w:val="17"/>
  </w:num>
  <w:num w:numId="43">
    <w:abstractNumId w:val="43"/>
  </w:num>
  <w:num w:numId="44">
    <w:abstractNumId w:val="5"/>
  </w:num>
  <w:num w:numId="45">
    <w:abstractNumId w:val="3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218"/>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35" type="connector" idref="#AutoShape 6"/>
        <o:r id="V:Rule37" type="connector" idref="#AutoShape 4"/>
        <o:r id="V:Rule38" type="connector" idref="#AutoShape 3"/>
        <o:r id="V:Rule40"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576DE"/>
    <w:rsid w:val="000625B7"/>
    <w:rsid w:val="000A37AE"/>
    <w:rsid w:val="000B3932"/>
    <w:rsid w:val="000B6A4C"/>
    <w:rsid w:val="000C33AA"/>
    <w:rsid w:val="000C394F"/>
    <w:rsid w:val="000E375D"/>
    <w:rsid w:val="00103859"/>
    <w:rsid w:val="001148B4"/>
    <w:rsid w:val="00115BF0"/>
    <w:rsid w:val="00116557"/>
    <w:rsid w:val="00124B4D"/>
    <w:rsid w:val="00136BD5"/>
    <w:rsid w:val="0014367C"/>
    <w:rsid w:val="001571E4"/>
    <w:rsid w:val="00160F26"/>
    <w:rsid w:val="00182A74"/>
    <w:rsid w:val="00185D1E"/>
    <w:rsid w:val="0018745C"/>
    <w:rsid w:val="001A00F1"/>
    <w:rsid w:val="001A3394"/>
    <w:rsid w:val="001B1D80"/>
    <w:rsid w:val="001B5EAC"/>
    <w:rsid w:val="001B7DB2"/>
    <w:rsid w:val="001D70AD"/>
    <w:rsid w:val="001E71F0"/>
    <w:rsid w:val="001F5F4C"/>
    <w:rsid w:val="001F7563"/>
    <w:rsid w:val="002012CC"/>
    <w:rsid w:val="002043E4"/>
    <w:rsid w:val="0021303E"/>
    <w:rsid w:val="0023575D"/>
    <w:rsid w:val="00237D24"/>
    <w:rsid w:val="00237D8A"/>
    <w:rsid w:val="00246703"/>
    <w:rsid w:val="002479B4"/>
    <w:rsid w:val="00266FAE"/>
    <w:rsid w:val="00272F0D"/>
    <w:rsid w:val="002738C9"/>
    <w:rsid w:val="00277093"/>
    <w:rsid w:val="00282066"/>
    <w:rsid w:val="0029322A"/>
    <w:rsid w:val="002A43B7"/>
    <w:rsid w:val="002A5046"/>
    <w:rsid w:val="002A5519"/>
    <w:rsid w:val="002D7F74"/>
    <w:rsid w:val="002E7219"/>
    <w:rsid w:val="002F08F1"/>
    <w:rsid w:val="002F1468"/>
    <w:rsid w:val="002F2CB9"/>
    <w:rsid w:val="002F46F9"/>
    <w:rsid w:val="00302D8E"/>
    <w:rsid w:val="003040CC"/>
    <w:rsid w:val="003178E8"/>
    <w:rsid w:val="003212AC"/>
    <w:rsid w:val="00342404"/>
    <w:rsid w:val="00355020"/>
    <w:rsid w:val="00356667"/>
    <w:rsid w:val="0037282E"/>
    <w:rsid w:val="00390B4B"/>
    <w:rsid w:val="003A17D9"/>
    <w:rsid w:val="003B46A0"/>
    <w:rsid w:val="003B69D6"/>
    <w:rsid w:val="003B6C64"/>
    <w:rsid w:val="003C70F2"/>
    <w:rsid w:val="003E4D0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703"/>
    <w:rsid w:val="00484006"/>
    <w:rsid w:val="004853E8"/>
    <w:rsid w:val="00490861"/>
    <w:rsid w:val="00495E04"/>
    <w:rsid w:val="004A3E08"/>
    <w:rsid w:val="004D00C5"/>
    <w:rsid w:val="004E7DC4"/>
    <w:rsid w:val="004F5617"/>
    <w:rsid w:val="004F5B88"/>
    <w:rsid w:val="005224AF"/>
    <w:rsid w:val="00525938"/>
    <w:rsid w:val="00532064"/>
    <w:rsid w:val="00534902"/>
    <w:rsid w:val="00541E69"/>
    <w:rsid w:val="00552742"/>
    <w:rsid w:val="00553119"/>
    <w:rsid w:val="00554FFE"/>
    <w:rsid w:val="0057045E"/>
    <w:rsid w:val="00570BE5"/>
    <w:rsid w:val="00580036"/>
    <w:rsid w:val="00583EA9"/>
    <w:rsid w:val="0058757A"/>
    <w:rsid w:val="00591956"/>
    <w:rsid w:val="00596E9F"/>
    <w:rsid w:val="00597B2C"/>
    <w:rsid w:val="005A03A9"/>
    <w:rsid w:val="005B0C55"/>
    <w:rsid w:val="005B7EA8"/>
    <w:rsid w:val="005C1834"/>
    <w:rsid w:val="005E082B"/>
    <w:rsid w:val="005E6D2D"/>
    <w:rsid w:val="005F0A89"/>
    <w:rsid w:val="005F7F44"/>
    <w:rsid w:val="006007E6"/>
    <w:rsid w:val="0060316E"/>
    <w:rsid w:val="00620DB6"/>
    <w:rsid w:val="006233F3"/>
    <w:rsid w:val="00625790"/>
    <w:rsid w:val="00636609"/>
    <w:rsid w:val="0064324D"/>
    <w:rsid w:val="006534D4"/>
    <w:rsid w:val="006544E2"/>
    <w:rsid w:val="00654F45"/>
    <w:rsid w:val="00660598"/>
    <w:rsid w:val="00671AD4"/>
    <w:rsid w:val="006745BF"/>
    <w:rsid w:val="00675199"/>
    <w:rsid w:val="006844D6"/>
    <w:rsid w:val="0069030D"/>
    <w:rsid w:val="00692BF5"/>
    <w:rsid w:val="006943BB"/>
    <w:rsid w:val="006A4DF4"/>
    <w:rsid w:val="006C22D9"/>
    <w:rsid w:val="006D1867"/>
    <w:rsid w:val="006E0166"/>
    <w:rsid w:val="006F03ED"/>
    <w:rsid w:val="006F2325"/>
    <w:rsid w:val="006F3548"/>
    <w:rsid w:val="00700F9E"/>
    <w:rsid w:val="00701CB7"/>
    <w:rsid w:val="0070298A"/>
    <w:rsid w:val="00712D46"/>
    <w:rsid w:val="00730D8D"/>
    <w:rsid w:val="00730EC3"/>
    <w:rsid w:val="00746538"/>
    <w:rsid w:val="0074785F"/>
    <w:rsid w:val="007663CA"/>
    <w:rsid w:val="007664F6"/>
    <w:rsid w:val="00772792"/>
    <w:rsid w:val="00775613"/>
    <w:rsid w:val="00775C97"/>
    <w:rsid w:val="007812B6"/>
    <w:rsid w:val="00781F68"/>
    <w:rsid w:val="007943D2"/>
    <w:rsid w:val="007A01F7"/>
    <w:rsid w:val="007A6513"/>
    <w:rsid w:val="007C1D50"/>
    <w:rsid w:val="007C5D21"/>
    <w:rsid w:val="007E2132"/>
    <w:rsid w:val="007E38D9"/>
    <w:rsid w:val="007E79B6"/>
    <w:rsid w:val="00820732"/>
    <w:rsid w:val="0082617E"/>
    <w:rsid w:val="00833DD3"/>
    <w:rsid w:val="008416A1"/>
    <w:rsid w:val="00861399"/>
    <w:rsid w:val="00862974"/>
    <w:rsid w:val="00881C16"/>
    <w:rsid w:val="00882AB0"/>
    <w:rsid w:val="008849FF"/>
    <w:rsid w:val="00893CA6"/>
    <w:rsid w:val="00894761"/>
    <w:rsid w:val="00896B0F"/>
    <w:rsid w:val="008B189F"/>
    <w:rsid w:val="008D0A88"/>
    <w:rsid w:val="008D6DA2"/>
    <w:rsid w:val="008E2FDA"/>
    <w:rsid w:val="008F0D74"/>
    <w:rsid w:val="008F1ACA"/>
    <w:rsid w:val="008F3CC7"/>
    <w:rsid w:val="008F6DF4"/>
    <w:rsid w:val="0091400B"/>
    <w:rsid w:val="00921774"/>
    <w:rsid w:val="0093177E"/>
    <w:rsid w:val="00937C18"/>
    <w:rsid w:val="009632C5"/>
    <w:rsid w:val="00966FF8"/>
    <w:rsid w:val="00967B22"/>
    <w:rsid w:val="00972A19"/>
    <w:rsid w:val="00973015"/>
    <w:rsid w:val="009840A3"/>
    <w:rsid w:val="009B598D"/>
    <w:rsid w:val="009C5B01"/>
    <w:rsid w:val="009C77D1"/>
    <w:rsid w:val="009E1E4A"/>
    <w:rsid w:val="009E543D"/>
    <w:rsid w:val="00A07FC2"/>
    <w:rsid w:val="00A2118C"/>
    <w:rsid w:val="00A2161A"/>
    <w:rsid w:val="00A22655"/>
    <w:rsid w:val="00A33F26"/>
    <w:rsid w:val="00A55F19"/>
    <w:rsid w:val="00A6074F"/>
    <w:rsid w:val="00A66DBC"/>
    <w:rsid w:val="00A706EC"/>
    <w:rsid w:val="00A777A4"/>
    <w:rsid w:val="00A84308"/>
    <w:rsid w:val="00AB03D6"/>
    <w:rsid w:val="00AB73DB"/>
    <w:rsid w:val="00AC7BCC"/>
    <w:rsid w:val="00AE1D83"/>
    <w:rsid w:val="00AF30EA"/>
    <w:rsid w:val="00B16B93"/>
    <w:rsid w:val="00B32178"/>
    <w:rsid w:val="00B3445A"/>
    <w:rsid w:val="00B44764"/>
    <w:rsid w:val="00B45F02"/>
    <w:rsid w:val="00B542A1"/>
    <w:rsid w:val="00B70EC1"/>
    <w:rsid w:val="00BA765E"/>
    <w:rsid w:val="00BC75D6"/>
    <w:rsid w:val="00BF3FA4"/>
    <w:rsid w:val="00BF4AF7"/>
    <w:rsid w:val="00C03C67"/>
    <w:rsid w:val="00C12C42"/>
    <w:rsid w:val="00C137EB"/>
    <w:rsid w:val="00C161E1"/>
    <w:rsid w:val="00C2203B"/>
    <w:rsid w:val="00C274BF"/>
    <w:rsid w:val="00C3392E"/>
    <w:rsid w:val="00C339DF"/>
    <w:rsid w:val="00C448E8"/>
    <w:rsid w:val="00C6004F"/>
    <w:rsid w:val="00C678AA"/>
    <w:rsid w:val="00C67A30"/>
    <w:rsid w:val="00C74914"/>
    <w:rsid w:val="00C75B2B"/>
    <w:rsid w:val="00C7738D"/>
    <w:rsid w:val="00C83170"/>
    <w:rsid w:val="00C870CC"/>
    <w:rsid w:val="00C96FAA"/>
    <w:rsid w:val="00CA4CC9"/>
    <w:rsid w:val="00CA57E2"/>
    <w:rsid w:val="00CA65CC"/>
    <w:rsid w:val="00CA6C63"/>
    <w:rsid w:val="00CB0897"/>
    <w:rsid w:val="00CB331B"/>
    <w:rsid w:val="00CC015F"/>
    <w:rsid w:val="00CD45AF"/>
    <w:rsid w:val="00CD5C2B"/>
    <w:rsid w:val="00CE28C8"/>
    <w:rsid w:val="00CF75DE"/>
    <w:rsid w:val="00D0114D"/>
    <w:rsid w:val="00D012CB"/>
    <w:rsid w:val="00D1310D"/>
    <w:rsid w:val="00D2352E"/>
    <w:rsid w:val="00D252B9"/>
    <w:rsid w:val="00D2707F"/>
    <w:rsid w:val="00D373AC"/>
    <w:rsid w:val="00D46EDF"/>
    <w:rsid w:val="00D472C4"/>
    <w:rsid w:val="00D50A84"/>
    <w:rsid w:val="00D7166A"/>
    <w:rsid w:val="00D76037"/>
    <w:rsid w:val="00D9164F"/>
    <w:rsid w:val="00DA1B28"/>
    <w:rsid w:val="00DA69B8"/>
    <w:rsid w:val="00DA713B"/>
    <w:rsid w:val="00DC53D8"/>
    <w:rsid w:val="00DD3789"/>
    <w:rsid w:val="00DD44AA"/>
    <w:rsid w:val="00DE2519"/>
    <w:rsid w:val="00E02035"/>
    <w:rsid w:val="00E0277F"/>
    <w:rsid w:val="00E11D61"/>
    <w:rsid w:val="00E14D6A"/>
    <w:rsid w:val="00E22556"/>
    <w:rsid w:val="00E35391"/>
    <w:rsid w:val="00E60FF2"/>
    <w:rsid w:val="00E6162E"/>
    <w:rsid w:val="00E9363C"/>
    <w:rsid w:val="00E96E43"/>
    <w:rsid w:val="00EA3249"/>
    <w:rsid w:val="00EA3B7B"/>
    <w:rsid w:val="00EA799B"/>
    <w:rsid w:val="00EB3B03"/>
    <w:rsid w:val="00EC175C"/>
    <w:rsid w:val="00EC45CD"/>
    <w:rsid w:val="00EE1236"/>
    <w:rsid w:val="00EE5575"/>
    <w:rsid w:val="00EE6C00"/>
    <w:rsid w:val="00F00D40"/>
    <w:rsid w:val="00F066D0"/>
    <w:rsid w:val="00F111D9"/>
    <w:rsid w:val="00F139CC"/>
    <w:rsid w:val="00F21CE2"/>
    <w:rsid w:val="00F34B50"/>
    <w:rsid w:val="00F3742D"/>
    <w:rsid w:val="00F47E4C"/>
    <w:rsid w:val="00F52E18"/>
    <w:rsid w:val="00F55B4C"/>
    <w:rsid w:val="00F62B18"/>
    <w:rsid w:val="00F649C3"/>
    <w:rsid w:val="00F73B75"/>
    <w:rsid w:val="00F76A29"/>
    <w:rsid w:val="00F85F38"/>
    <w:rsid w:val="00F866C4"/>
    <w:rsid w:val="00F90EBB"/>
    <w:rsid w:val="00FA19BF"/>
    <w:rsid w:val="00FA39D1"/>
    <w:rsid w:val="00FA6FB3"/>
    <w:rsid w:val="00FB5388"/>
    <w:rsid w:val="00FD0F53"/>
    <w:rsid w:val="00FD17CC"/>
    <w:rsid w:val="00FE1A6A"/>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218"/>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F066D0"/>
    <w:pPr>
      <w:keepNext/>
      <w:spacing w:line="360" w:lineRule="atLeast"/>
      <w:jc w:val="both"/>
      <w:outlineLvl w:val="5"/>
    </w:pPr>
    <w:rPr>
      <w:snapToGrid w:val="0"/>
      <w:sz w:val="24"/>
    </w:rPr>
  </w:style>
  <w:style w:type="paragraph" w:styleId="Titolo7">
    <w:name w:val="heading 7"/>
    <w:basedOn w:val="Normale"/>
    <w:next w:val="Normale"/>
    <w:link w:val="Titolo7Carattere"/>
    <w:qFormat/>
    <w:rsid w:val="00F066D0"/>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F066D0"/>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F066D0"/>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F066D0"/>
    <w:rPr>
      <w:snapToGrid w:val="0"/>
      <w:sz w:val="24"/>
    </w:rPr>
  </w:style>
  <w:style w:type="character" w:customStyle="1" w:styleId="Titolo7Carattere">
    <w:name w:val="Titolo 7 Carattere"/>
    <w:link w:val="Titolo7"/>
    <w:rsid w:val="00F066D0"/>
    <w:rPr>
      <w:snapToGrid w:val="0"/>
      <w:sz w:val="24"/>
    </w:rPr>
  </w:style>
  <w:style w:type="character" w:customStyle="1" w:styleId="Titolo8Carattere">
    <w:name w:val="Titolo 8 Carattere"/>
    <w:link w:val="Titolo8"/>
    <w:rsid w:val="00F066D0"/>
    <w:rPr>
      <w:i/>
      <w:iCs/>
      <w:snapToGrid w:val="0"/>
      <w:sz w:val="24"/>
    </w:rPr>
  </w:style>
  <w:style w:type="character" w:customStyle="1" w:styleId="Titolo9Carattere">
    <w:name w:val="Titolo 9 Carattere"/>
    <w:link w:val="Titolo9"/>
    <w:rsid w:val="00F066D0"/>
    <w:rPr>
      <w:i/>
      <w:iCs/>
      <w:snapToGrid w:val="0"/>
      <w:sz w:val="24"/>
    </w:rPr>
  </w:style>
  <w:style w:type="paragraph" w:styleId="Titolo">
    <w:name w:val="Title"/>
    <w:basedOn w:val="Normale"/>
    <w:link w:val="TitoloCarattere"/>
    <w:qFormat/>
    <w:rsid w:val="00F066D0"/>
    <w:pPr>
      <w:jc w:val="center"/>
    </w:pPr>
    <w:rPr>
      <w:b/>
      <w:bCs/>
      <w:sz w:val="24"/>
      <w:szCs w:val="24"/>
    </w:rPr>
  </w:style>
  <w:style w:type="character" w:customStyle="1" w:styleId="TitoloCarattere">
    <w:name w:val="Titolo Carattere"/>
    <w:link w:val="Titolo"/>
    <w:rsid w:val="00F066D0"/>
    <w:rPr>
      <w:b/>
      <w:bCs/>
      <w:sz w:val="24"/>
      <w:szCs w:val="24"/>
    </w:rPr>
  </w:style>
  <w:style w:type="paragraph" w:customStyle="1" w:styleId="cpv">
    <w:name w:val="cpv"/>
    <w:rsid w:val="00F066D0"/>
    <w:pPr>
      <w:tabs>
        <w:tab w:val="left" w:pos="0"/>
        <w:tab w:val="left" w:pos="1418"/>
        <w:tab w:val="left" w:pos="2835"/>
        <w:tab w:val="left" w:pos="4252"/>
      </w:tabs>
      <w:suppressAutoHyphens/>
      <w:autoSpaceDE w:val="0"/>
      <w:ind w:right="1701"/>
      <w:jc w:val="both"/>
    </w:pPr>
    <w:rPr>
      <w:sz w:val="17"/>
      <w:szCs w:val="17"/>
      <w:lang w:eastAsia="ar-SA"/>
    </w:rPr>
  </w:style>
  <w:style w:type="paragraph" w:customStyle="1" w:styleId="Corpodeltesto21">
    <w:name w:val="Corpo del testo 21"/>
    <w:basedOn w:val="Normale"/>
    <w:rsid w:val="00F066D0"/>
    <w:pPr>
      <w:suppressAutoHyphens/>
      <w:jc w:val="both"/>
    </w:pPr>
    <w:rPr>
      <w:rFonts w:ascii="Garamond" w:hAnsi="Garamond"/>
      <w:sz w:val="24"/>
      <w:szCs w:val="24"/>
      <w:lang w:eastAsia="ar-SA"/>
    </w:rPr>
  </w:style>
  <w:style w:type="character" w:customStyle="1" w:styleId="IntestazioneCarattere">
    <w:name w:val="Intestazione Carattere"/>
    <w:basedOn w:val="Carpredefinitoparagrafo"/>
    <w:link w:val="Intestazione"/>
    <w:uiPriority w:val="99"/>
    <w:locked/>
    <w:rsid w:val="003E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8187">
      <w:bodyDiv w:val="1"/>
      <w:marLeft w:val="0"/>
      <w:marRight w:val="0"/>
      <w:marTop w:val="780"/>
      <w:marBottom w:val="0"/>
      <w:divBdr>
        <w:top w:val="none" w:sz="0" w:space="0" w:color="auto"/>
        <w:left w:val="none" w:sz="0" w:space="0" w:color="auto"/>
        <w:bottom w:val="none" w:sz="0" w:space="0" w:color="auto"/>
        <w:right w:val="none" w:sz="0" w:space="0" w:color="auto"/>
      </w:divBdr>
      <w:divsChild>
        <w:div w:id="611403989">
          <w:marLeft w:val="0"/>
          <w:marRight w:val="0"/>
          <w:marTop w:val="0"/>
          <w:marBottom w:val="0"/>
          <w:divBdr>
            <w:top w:val="none" w:sz="0" w:space="0" w:color="auto"/>
            <w:left w:val="none" w:sz="0" w:space="0" w:color="auto"/>
            <w:bottom w:val="none" w:sz="0" w:space="0" w:color="auto"/>
            <w:right w:val="none" w:sz="0" w:space="0" w:color="auto"/>
          </w:divBdr>
          <w:divsChild>
            <w:div w:id="1747263441">
              <w:marLeft w:val="0"/>
              <w:marRight w:val="0"/>
              <w:marTop w:val="0"/>
              <w:marBottom w:val="0"/>
              <w:divBdr>
                <w:top w:val="none" w:sz="0" w:space="0" w:color="auto"/>
                <w:left w:val="none" w:sz="0" w:space="0" w:color="auto"/>
                <w:bottom w:val="none" w:sz="0" w:space="0" w:color="auto"/>
                <w:right w:val="none" w:sz="0" w:space="0" w:color="auto"/>
              </w:divBdr>
              <w:divsChild>
                <w:div w:id="1373575449">
                  <w:marLeft w:val="0"/>
                  <w:marRight w:val="0"/>
                  <w:marTop w:val="0"/>
                  <w:marBottom w:val="0"/>
                  <w:divBdr>
                    <w:top w:val="none" w:sz="0" w:space="0" w:color="auto"/>
                    <w:left w:val="none" w:sz="0" w:space="0" w:color="auto"/>
                    <w:bottom w:val="none" w:sz="0" w:space="0" w:color="auto"/>
                    <w:right w:val="none" w:sz="0" w:space="0" w:color="auto"/>
                  </w:divBdr>
                  <w:divsChild>
                    <w:div w:id="464349036">
                      <w:marLeft w:val="0"/>
                      <w:marRight w:val="0"/>
                      <w:marTop w:val="0"/>
                      <w:marBottom w:val="0"/>
                      <w:divBdr>
                        <w:top w:val="none" w:sz="0" w:space="0" w:color="auto"/>
                        <w:left w:val="none" w:sz="0" w:space="0" w:color="auto"/>
                        <w:bottom w:val="none" w:sz="0" w:space="0" w:color="auto"/>
                        <w:right w:val="none" w:sz="0" w:space="0" w:color="auto"/>
                      </w:divBdr>
                      <w:divsChild>
                        <w:div w:id="991182449">
                          <w:marLeft w:val="0"/>
                          <w:marRight w:val="0"/>
                          <w:marTop w:val="0"/>
                          <w:marBottom w:val="0"/>
                          <w:divBdr>
                            <w:top w:val="none" w:sz="0" w:space="0" w:color="auto"/>
                            <w:left w:val="none" w:sz="0" w:space="0" w:color="auto"/>
                            <w:bottom w:val="none" w:sz="0" w:space="0" w:color="auto"/>
                            <w:right w:val="none" w:sz="0" w:space="0" w:color="auto"/>
                          </w:divBdr>
                          <w:divsChild>
                            <w:div w:id="1176647485">
                              <w:marLeft w:val="0"/>
                              <w:marRight w:val="0"/>
                              <w:marTop w:val="0"/>
                              <w:marBottom w:val="0"/>
                              <w:divBdr>
                                <w:top w:val="none" w:sz="0" w:space="0" w:color="auto"/>
                                <w:left w:val="none" w:sz="0" w:space="0" w:color="auto"/>
                                <w:bottom w:val="none" w:sz="0" w:space="0" w:color="auto"/>
                                <w:right w:val="none" w:sz="0" w:space="0" w:color="auto"/>
                              </w:divBdr>
                              <w:divsChild>
                                <w:div w:id="10939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133F-B133-45E0-ABB7-7CB4F833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157</Words>
  <Characters>901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38</cp:revision>
  <cp:lastPrinted>2015-07-29T12:46:00Z</cp:lastPrinted>
  <dcterms:created xsi:type="dcterms:W3CDTF">2015-09-16T13:00:00Z</dcterms:created>
  <dcterms:modified xsi:type="dcterms:W3CDTF">2016-06-01T13:03:00Z</dcterms:modified>
</cp:coreProperties>
</file>