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D6" w:rsidRPr="008F3BEE" w:rsidRDefault="000C3BD6" w:rsidP="009E6282">
      <w:pPr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F1422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F14225" w:rsidP="006C51A7">
            <w:pPr>
              <w:pStyle w:val="DicituraAtto"/>
            </w:pPr>
            <w:r w:rsidRPr="008F3BEE">
              <w:t>30</w:t>
            </w:r>
            <w:r w:rsidR="006C51A7" w:rsidRPr="008F3BEE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F1422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5A4A27" w:rsidP="005A4A27">
            <w:pPr>
              <w:pStyle w:val="TitoloAtto"/>
            </w:pPr>
            <w:r w:rsidRPr="008F3BEE">
              <w:t>Richiesta di un termine per preparare la difesa nel giudizio direttissimo</w:t>
            </w:r>
          </w:p>
        </w:tc>
      </w:tr>
    </w:tbl>
    <w:p w:rsidR="000C3BD6" w:rsidRPr="008F3BEE" w:rsidRDefault="000C3BD6" w:rsidP="005A4A27">
      <w:pPr>
        <w:pStyle w:val="CapoversoAtti"/>
      </w:pPr>
    </w:p>
    <w:p w:rsidR="000C3BD6" w:rsidRPr="008F3BEE" w:rsidRDefault="000C3BD6" w:rsidP="005A4A27">
      <w:pPr>
        <w:pStyle w:val="CapoversoAtti"/>
      </w:pPr>
    </w:p>
    <w:p w:rsidR="005A4A27" w:rsidRPr="008F3BEE" w:rsidRDefault="005A4A27" w:rsidP="005A4A27">
      <w:pPr>
        <w:pStyle w:val="CapoversoAtti"/>
      </w:pPr>
    </w:p>
    <w:p w:rsidR="000C3BD6" w:rsidRPr="008F3BEE" w:rsidRDefault="000C3BD6" w:rsidP="005666BD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449-452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0BD7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87A67-2208-440C-ABC0-2A2BD816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2016-06-01T13:35:00Z</dcterms:modified>
</cp:coreProperties>
</file>