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B9" w:rsidRPr="009D0B43" w:rsidRDefault="001725B9" w:rsidP="00D050C1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C6631" w:rsidRPr="009D0B43" w:rsidTr="00DC66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C6631" w:rsidRPr="009D0B43" w:rsidRDefault="00DC6631" w:rsidP="00155455">
            <w:pPr>
              <w:pStyle w:val="DicituraAtto"/>
            </w:pPr>
            <w:r w:rsidRPr="009D0B43">
              <w:t>3</w:t>
            </w:r>
            <w:r w:rsidR="00103D0E" w:rsidRPr="009D0B43">
              <w:t>6</w:t>
            </w:r>
            <w:r w:rsidR="00155455" w:rsidRPr="009D0B43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C6631" w:rsidRPr="009D0B43" w:rsidTr="00DC66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050C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C6631" w:rsidRPr="009D0B43" w:rsidRDefault="00DC6631" w:rsidP="00DC6631">
            <w:pPr>
              <w:pStyle w:val="TitoloAtto"/>
            </w:pPr>
            <w:r w:rsidRPr="009D0B43">
              <w:t>Istanza di concessione di misure alternative</w:t>
            </w:r>
          </w:p>
        </w:tc>
      </w:tr>
    </w:tbl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</w:p>
    <w:p w:rsidR="00DC6631" w:rsidRPr="009D0B43" w:rsidRDefault="00DC6631" w:rsidP="00DC6631">
      <w:pPr>
        <w:pStyle w:val="CapoversoAtti"/>
      </w:pPr>
    </w:p>
    <w:p w:rsidR="001725B9" w:rsidRPr="009D0B43" w:rsidRDefault="009613CB" w:rsidP="00DC6631">
      <w:pPr>
        <w:pStyle w:val="CapoversoAtti"/>
        <w:jc w:val="center"/>
      </w:pPr>
      <w:r w:rsidRPr="009D0B43">
        <w:t>Tribunale</w:t>
      </w:r>
      <w:r w:rsidR="001725B9" w:rsidRPr="009D0B43">
        <w:t xml:space="preserve"> di sorveglianza di … … ...</w:t>
      </w:r>
      <w:r w:rsidR="001725B9" w:rsidRPr="009D0B43">
        <w:rPr>
          <w:snapToGrid w:val="0"/>
          <w:color w:val="000000"/>
          <w:u w:color="000000"/>
        </w:rPr>
        <w:t> </w:t>
      </w:r>
      <w:r w:rsidR="001725B9" w:rsidRPr="009D0B4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  <w:r w:rsidRPr="009D0B43">
        <w:rPr>
          <w:spacing w:val="2"/>
        </w:rPr>
        <w:t>Il sottoscritto Avv. … … … (nome e cognome</w:t>
      </w:r>
      <w:proofErr w:type="gramStart"/>
      <w:r w:rsidRPr="009D0B43">
        <w:rPr>
          <w:spacing w:val="2"/>
        </w:rPr>
        <w:t>)</w:t>
      </w:r>
      <w:r w:rsidRPr="009D0B43">
        <w:rPr>
          <w:snapToGrid w:val="0"/>
          <w:color w:val="000000"/>
          <w:spacing w:val="2"/>
          <w:u w:color="000000"/>
        </w:rPr>
        <w:t> </w:t>
      </w:r>
      <w:r w:rsidRPr="009D0B43">
        <w:rPr>
          <w:rStyle w:val="Rimandonotaapidipagina"/>
          <w:snapToGrid w:val="0"/>
          <w:color w:val="000000"/>
          <w:spacing w:val="2"/>
          <w:u w:color="000000"/>
        </w:rPr>
        <w:footnoteReference w:id="2"/>
      </w:r>
      <w:r w:rsidRPr="009D0B43">
        <w:rPr>
          <w:snapToGrid w:val="0"/>
          <w:color w:val="000000"/>
          <w:spacing w:val="2"/>
          <w:u w:color="000000"/>
        </w:rPr>
        <w:t>,</w:t>
      </w:r>
      <w:proofErr w:type="gramEnd"/>
      <w:r w:rsidRPr="009D0B43">
        <w:rPr>
          <w:spacing w:val="2"/>
        </w:rPr>
        <w:t xml:space="preserve"> già nominato difensore di</w:t>
      </w:r>
      <w:r w:rsidRPr="009D0B43">
        <w:rPr>
          <w:snapToGrid w:val="0"/>
          <w:color w:val="000000"/>
          <w:spacing w:val="2"/>
          <w:u w:color="000000"/>
        </w:rPr>
        <w:t> </w:t>
      </w:r>
      <w:r w:rsidRPr="009D0B43">
        <w:rPr>
          <w:rStyle w:val="Rimandonotaapidipagina"/>
          <w:snapToGrid w:val="0"/>
          <w:color w:val="000000"/>
          <w:spacing w:val="2"/>
          <w:u w:color="000000"/>
        </w:rPr>
        <w:footnoteReference w:id="3"/>
      </w:r>
      <w:r w:rsidRPr="009D0B43">
        <w:rPr>
          <w:spacing w:val="2"/>
        </w:rPr>
        <w:t xml:space="preserve"> …</w:t>
      </w:r>
      <w:r w:rsidRPr="009D0B43">
        <w:t xml:space="preserve"> … … (nome e cognome, data di nascita, residenza o domicilio), persona condannata con sentenza n. … ... ... emessa in data …/…/… (indicare data), da … … … (indicare organo) nel procedimento penale n. ... ... ... r.g.es., divenuta </w:t>
      </w:r>
      <w:r w:rsidRPr="009D0B43">
        <w:rPr>
          <w:spacing w:val="-4"/>
        </w:rPr>
        <w:t>esecutiva in data …/.../… (indicare data), in seguito alla notifica dell</w:t>
      </w:r>
      <w:r w:rsidR="00D050C1" w:rsidRPr="009D0B43">
        <w:rPr>
          <w:spacing w:val="-4"/>
        </w:rPr>
        <w:t>’</w:t>
      </w:r>
      <w:r w:rsidRPr="009D0B43">
        <w:rPr>
          <w:spacing w:val="-4"/>
        </w:rPr>
        <w:t xml:space="preserve">ordine di esecuzione e del decreto di sospensione dal </w:t>
      </w:r>
      <w:r w:rsidR="009613CB" w:rsidRPr="009D0B43">
        <w:rPr>
          <w:spacing w:val="-4"/>
        </w:rPr>
        <w:t>pubblico ministero</w:t>
      </w:r>
      <w:r w:rsidRPr="009D0B43">
        <w:rPr>
          <w:spacing w:val="-4"/>
        </w:rPr>
        <w:t xml:space="preserve"> in data …/…/...</w:t>
      </w:r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  <w:jc w:val="center"/>
        <w:rPr>
          <w:i/>
        </w:rPr>
      </w:pPr>
      <w:proofErr w:type="gramStart"/>
      <w:r w:rsidRPr="009D0B43">
        <w:rPr>
          <w:i/>
        </w:rPr>
        <w:t>chiede</w:t>
      </w:r>
      <w:proofErr w:type="gramEnd"/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  <w:proofErr w:type="gramStart"/>
      <w:r w:rsidRPr="009D0B43">
        <w:t>ai</w:t>
      </w:r>
      <w:proofErr w:type="gramEnd"/>
      <w:r w:rsidRPr="009D0B43">
        <w:t xml:space="preserve"> sensi dell</w:t>
      </w:r>
      <w:r w:rsidR="00D050C1" w:rsidRPr="009D0B43">
        <w:t>’</w:t>
      </w:r>
      <w:r w:rsidRPr="009D0B43">
        <w:t>art. 656, comma 6, c.p.p. che il condannato sia ammesso alla misura alternativa alla detenzione della … … …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4"/>
      </w:r>
      <w:r w:rsidRPr="009D0B43">
        <w:rPr>
          <w:snapToGrid w:val="0"/>
          <w:color w:val="000000"/>
          <w:u w:color="000000"/>
        </w:rPr>
        <w:t>.</w:t>
      </w:r>
    </w:p>
    <w:p w:rsidR="001725B9" w:rsidRPr="009D0B43" w:rsidRDefault="001725B9" w:rsidP="00DC6631">
      <w:pPr>
        <w:pStyle w:val="CapoversoAtti"/>
      </w:pPr>
      <w:r w:rsidRPr="009D0B43">
        <w:t xml:space="preserve">Allega la seguente documentazione: … … </w:t>
      </w:r>
      <w:proofErr w:type="gramStart"/>
      <w:r w:rsidRPr="009D0B43">
        <w:t>…</w:t>
      </w:r>
      <w:r w:rsidRPr="009D0B43">
        <w:rPr>
          <w:snapToGrid w:val="0"/>
          <w:color w:val="000000"/>
          <w:u w:color="000000"/>
        </w:rPr>
        <w:t> </w:t>
      </w:r>
      <w:r w:rsidRPr="009D0B43">
        <w:rPr>
          <w:rStyle w:val="Rimandonotaapidipagina"/>
          <w:snapToGrid w:val="0"/>
          <w:color w:val="000000"/>
          <w:u w:color="000000"/>
        </w:rPr>
        <w:footnoteReference w:id="5"/>
      </w:r>
      <w:r w:rsidRPr="009D0B43">
        <w:rPr>
          <w:snapToGrid w:val="0"/>
          <w:color w:val="000000"/>
          <w:u w:color="000000"/>
        </w:rPr>
        <w:t>.</w:t>
      </w:r>
      <w:proofErr w:type="gramEnd"/>
    </w:p>
    <w:p w:rsidR="001725B9" w:rsidRPr="009D0B43" w:rsidRDefault="001725B9" w:rsidP="00DC6631">
      <w:pPr>
        <w:pStyle w:val="CapoversoAtti"/>
      </w:pPr>
    </w:p>
    <w:p w:rsidR="001725B9" w:rsidRPr="009D0B43" w:rsidRDefault="001725B9" w:rsidP="00DC6631">
      <w:pPr>
        <w:pStyle w:val="CapoversoAtti"/>
      </w:pPr>
      <w:r w:rsidRPr="009D0B43">
        <w:t>Luogo e data</w:t>
      </w:r>
    </w:p>
    <w:p w:rsidR="00182A74" w:rsidRPr="00966FF8" w:rsidRDefault="001725B9" w:rsidP="005F54D5">
      <w:pPr>
        <w:pStyle w:val="CapoversoAtti"/>
        <w:jc w:val="right"/>
        <w:rPr>
          <w:sz w:val="2"/>
          <w:szCs w:val="2"/>
        </w:rPr>
      </w:pPr>
      <w:r w:rsidRPr="009D0B43">
        <w:t>Sottoscrizione del difensore</w:t>
      </w:r>
      <w:bookmarkStart w:id="0" w:name="_GoBack"/>
      <w:bookmarkEnd w:id="0"/>
    </w:p>
    <w:sectPr w:rsidR="00182A74" w:rsidRPr="00966FF8" w:rsidSect="008A1A0B">
      <w:headerReference w:type="even" r:id="rId8"/>
      <w:headerReference w:type="default" r:id="rId9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91" w:rsidRDefault="00A63891">
      <w:r>
        <w:separator/>
      </w:r>
    </w:p>
    <w:p w:rsidR="00A63891" w:rsidRDefault="00A63891"/>
    <w:p w:rsidR="00A63891" w:rsidRDefault="00A63891"/>
    <w:p w:rsidR="00A63891" w:rsidRDefault="00A63891"/>
  </w:endnote>
  <w:endnote w:type="continuationSeparator" w:id="0">
    <w:p w:rsidR="00A63891" w:rsidRDefault="00A63891">
      <w:r>
        <w:continuationSeparator/>
      </w:r>
    </w:p>
    <w:p w:rsidR="00A63891" w:rsidRDefault="00A63891"/>
    <w:p w:rsidR="00A63891" w:rsidRDefault="00A63891"/>
    <w:p w:rsidR="00A63891" w:rsidRDefault="00A63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638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891" w:rsidRDefault="00A638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63891" w:rsidRPr="00BC75D6" w:rsidRDefault="00A63891" w:rsidP="00BC75D6">
      <w:pPr>
        <w:spacing w:line="100" w:lineRule="exact"/>
        <w:rPr>
          <w:sz w:val="10"/>
          <w:szCs w:val="10"/>
        </w:rPr>
      </w:pPr>
    </w:p>
  </w:footnote>
  <w:footnote w:id="1">
    <w:p w:rsidR="00310EF1" w:rsidRPr="00510763" w:rsidRDefault="00310EF1" w:rsidP="0018362E">
      <w:pPr>
        <w:pStyle w:val="Notaapipagina"/>
      </w:pPr>
      <w:r w:rsidRPr="00103D0E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103D0E">
        <w:rPr>
          <w:snapToGrid w:val="0"/>
          <w:spacing w:val="-2"/>
          <w:u w:color="000000"/>
        </w:rPr>
        <w:t> </w:t>
      </w:r>
      <w:r w:rsidRPr="00103D0E">
        <w:rPr>
          <w:spacing w:val="-2"/>
        </w:rPr>
        <w:t>La competenza per territorio del Tribunale di sorveglianza è stabilita dall’art. 677 c.p.p. L’istanza,</w:t>
      </w:r>
      <w:r w:rsidRPr="00510763">
        <w:t xml:space="preserve"> benché indirizzata al </w:t>
      </w:r>
      <w:r>
        <w:t>T</w:t>
      </w:r>
      <w:r w:rsidRPr="00510763">
        <w:t>ribunale di sorveglianza, è presentata nella segreteria del pubblico ministero.</w:t>
      </w:r>
    </w:p>
  </w:footnote>
  <w:footnote w:id="2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Si rammenta che, ai sensi dell</w:t>
      </w:r>
      <w:r>
        <w:t>’</w:t>
      </w:r>
      <w:r w:rsidRPr="00635B63">
        <w:t>art. 656, comma 6</w:t>
      </w:r>
      <w:r>
        <w:t>,</w:t>
      </w:r>
      <w:r w:rsidRPr="00635B63">
        <w:t xml:space="preserve"> c.p.p. </w:t>
      </w:r>
      <w:r>
        <w:t xml:space="preserve">la domanda </w:t>
      </w:r>
      <w:r w:rsidRPr="00635B63">
        <w:t>può essere presentata anche dal condannato personalmente.</w:t>
      </w:r>
    </w:p>
  </w:footnote>
  <w:footnote w:id="3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Il difensore che ha assistito il condannato nella fase del giudizio è destinatario della notificazione dell</w:t>
      </w:r>
      <w:r>
        <w:t>’</w:t>
      </w:r>
      <w:r w:rsidRPr="00635B63">
        <w:t>ordine di esecuzione e del decreto di sospensione disposto dal pubblico ministero (art.</w:t>
      </w:r>
      <w:r>
        <w:t xml:space="preserve"> </w:t>
      </w:r>
      <w:r w:rsidRPr="00635B63">
        <w:t>656, comma 5, c.p.p.) e può presentare l</w:t>
      </w:r>
      <w:r>
        <w:t>’</w:t>
      </w:r>
      <w:r w:rsidRPr="00635B63">
        <w:t>istanza di concessione delle misure alternative. Il condannato può</w:t>
      </w:r>
      <w:r>
        <w:t>,</w:t>
      </w:r>
      <w:r w:rsidRPr="00635B63">
        <w:t xml:space="preserve"> tuttavia</w:t>
      </w:r>
      <w:r>
        <w:t>,</w:t>
      </w:r>
      <w:r w:rsidRPr="00635B63">
        <w:t xml:space="preserve"> nominare un difensore per la fase dell</w:t>
      </w:r>
      <w:r>
        <w:t>’</w:t>
      </w:r>
      <w:r w:rsidRPr="00635B63">
        <w:t>esecuzione (art. 656, comma 5, c.p.p.) ed uno allo scopo di presentare l</w:t>
      </w:r>
      <w:r>
        <w:t>’</w:t>
      </w:r>
      <w:r w:rsidRPr="00635B63">
        <w:t>istanza di concessione delle misure alternative.</w:t>
      </w:r>
    </w:p>
  </w:footnote>
  <w:footnote w:id="4">
    <w:p w:rsidR="00310EF1" w:rsidRPr="00103D0E" w:rsidRDefault="00310EF1" w:rsidP="0018362E">
      <w:pPr>
        <w:pStyle w:val="Notaapipagina"/>
        <w:rPr>
          <w:spacing w:val="-2"/>
        </w:rPr>
      </w:pPr>
      <w:r w:rsidRPr="00103D0E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103D0E">
        <w:rPr>
          <w:snapToGrid w:val="0"/>
          <w:spacing w:val="-2"/>
          <w:u w:color="000000"/>
        </w:rPr>
        <w:t> </w:t>
      </w:r>
      <w:r w:rsidRPr="00103D0E">
        <w:rPr>
          <w:spacing w:val="-2"/>
        </w:rPr>
        <w:t>Ai sensi dell’art. 656 c.p.p. le misure alternative che possono essere richieste sono: l’affidamen</w:t>
      </w:r>
      <w:r w:rsidR="00103D0E" w:rsidRPr="00103D0E">
        <w:rPr>
          <w:spacing w:val="-2"/>
        </w:rPr>
        <w:softHyphen/>
      </w:r>
      <w:r w:rsidRPr="00103D0E">
        <w:rPr>
          <w:spacing w:val="-2"/>
        </w:rPr>
        <w:t xml:space="preserve">to in prova al servizio sociale (art. 47 </w:t>
      </w:r>
      <w:proofErr w:type="spellStart"/>
      <w:r w:rsidRPr="00103D0E">
        <w:rPr>
          <w:spacing w:val="-2"/>
        </w:rPr>
        <w:t>ord</w:t>
      </w:r>
      <w:proofErr w:type="spellEnd"/>
      <w:r w:rsidRPr="00103D0E">
        <w:rPr>
          <w:spacing w:val="-2"/>
        </w:rPr>
        <w:t xml:space="preserve">. </w:t>
      </w:r>
      <w:proofErr w:type="spellStart"/>
      <w:proofErr w:type="gramStart"/>
      <w:r w:rsidRPr="00103D0E">
        <w:rPr>
          <w:spacing w:val="-2"/>
        </w:rPr>
        <w:t>penit</w:t>
      </w:r>
      <w:proofErr w:type="spellEnd"/>
      <w:proofErr w:type="gramEnd"/>
      <w:r w:rsidRPr="00103D0E">
        <w:rPr>
          <w:spacing w:val="-2"/>
        </w:rPr>
        <w:t>.); detenzione domiciliare (art. 47</w:t>
      </w:r>
      <w:r w:rsidR="009D0B43">
        <w:rPr>
          <w:spacing w:val="-2"/>
        </w:rPr>
        <w:t>-</w:t>
      </w:r>
      <w:r w:rsidRPr="00103D0E">
        <w:rPr>
          <w:i/>
          <w:iCs/>
          <w:spacing w:val="-2"/>
        </w:rPr>
        <w:t xml:space="preserve">ter </w:t>
      </w:r>
      <w:proofErr w:type="spellStart"/>
      <w:r w:rsidRPr="00103D0E">
        <w:rPr>
          <w:spacing w:val="-2"/>
        </w:rPr>
        <w:t>ord</w:t>
      </w:r>
      <w:proofErr w:type="spellEnd"/>
      <w:r w:rsidRPr="00103D0E">
        <w:rPr>
          <w:spacing w:val="-2"/>
        </w:rPr>
        <w:t xml:space="preserve">. </w:t>
      </w:r>
      <w:proofErr w:type="spellStart"/>
      <w:proofErr w:type="gramStart"/>
      <w:r w:rsidRPr="00103D0E">
        <w:rPr>
          <w:spacing w:val="-2"/>
        </w:rPr>
        <w:t>penit</w:t>
      </w:r>
      <w:proofErr w:type="spellEnd"/>
      <w:proofErr w:type="gramEnd"/>
      <w:r w:rsidRPr="00103D0E">
        <w:rPr>
          <w:spacing w:val="-2"/>
        </w:rPr>
        <w:t xml:space="preserve">.); semilibertà (art. 50 </w:t>
      </w:r>
      <w:proofErr w:type="spellStart"/>
      <w:r w:rsidRPr="00103D0E">
        <w:rPr>
          <w:spacing w:val="-2"/>
        </w:rPr>
        <w:t>ord</w:t>
      </w:r>
      <w:proofErr w:type="spellEnd"/>
      <w:r w:rsidRPr="00103D0E">
        <w:rPr>
          <w:spacing w:val="-2"/>
        </w:rPr>
        <w:t xml:space="preserve">. </w:t>
      </w:r>
      <w:proofErr w:type="spellStart"/>
      <w:proofErr w:type="gramStart"/>
      <w:r w:rsidRPr="00103D0E">
        <w:rPr>
          <w:spacing w:val="-2"/>
        </w:rPr>
        <w:t>penit</w:t>
      </w:r>
      <w:proofErr w:type="spellEnd"/>
      <w:proofErr w:type="gramEnd"/>
      <w:r w:rsidRPr="00103D0E">
        <w:rPr>
          <w:spacing w:val="-2"/>
        </w:rPr>
        <w:t xml:space="preserve">.) e, per il caso di condanne da eseguirsi per reati commessi in relazione allo stato di tossicodipendenza nei confronti di persona che abbia in corso programma di recupero o che intenda ad esso sottoporsi, la sospensione dell’esecuzione della pena detentiva (art. 90, </w:t>
      </w:r>
      <w:proofErr w:type="spellStart"/>
      <w:r w:rsidRPr="00103D0E">
        <w:rPr>
          <w:spacing w:val="-2"/>
        </w:rPr>
        <w:t>d.p.r.</w:t>
      </w:r>
      <w:proofErr w:type="spellEnd"/>
      <w:r w:rsidRPr="00103D0E">
        <w:rPr>
          <w:spacing w:val="-2"/>
        </w:rPr>
        <w:t xml:space="preserve"> 9 ottobre 1990, n. 390) e la sospensione in prova in casi particolari (art. 94, </w:t>
      </w:r>
      <w:proofErr w:type="spellStart"/>
      <w:r w:rsidRPr="00103D0E">
        <w:rPr>
          <w:spacing w:val="-2"/>
        </w:rPr>
        <w:t>d.p.r.</w:t>
      </w:r>
      <w:proofErr w:type="spellEnd"/>
      <w:r w:rsidRPr="00103D0E">
        <w:rPr>
          <w:spacing w:val="-2"/>
        </w:rPr>
        <w:t xml:space="preserve"> 9 ottobre 1990, n. 390).</w:t>
      </w:r>
    </w:p>
  </w:footnote>
  <w:footnote w:id="5">
    <w:p w:rsidR="00310EF1" w:rsidRPr="00635B63" w:rsidRDefault="00310EF1" w:rsidP="0018362E">
      <w:pPr>
        <w:pStyle w:val="Notaapipagina"/>
      </w:pPr>
      <w:r w:rsidRPr="00635B63">
        <w:rPr>
          <w:rStyle w:val="Rimandonotaapidipagina"/>
          <w:snapToGrid w:val="0"/>
          <w:color w:val="000000"/>
          <w:u w:color="000000"/>
        </w:rPr>
        <w:footnoteRef/>
      </w:r>
      <w:r w:rsidRPr="00635B63">
        <w:rPr>
          <w:snapToGrid w:val="0"/>
          <w:u w:color="000000"/>
        </w:rPr>
        <w:t> </w:t>
      </w:r>
      <w:r w:rsidRPr="00635B63">
        <w:t>La documentazione può essere depositata fino a cinque giorni prima dell</w:t>
      </w:r>
      <w:r>
        <w:t>’</w:t>
      </w:r>
      <w:r w:rsidRPr="00635B63">
        <w:t xml:space="preserve">udienza fissata dal </w:t>
      </w:r>
      <w:r>
        <w:t>T</w:t>
      </w:r>
      <w:r w:rsidRPr="00635B63">
        <w:t>ribunale di sorveglianza.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F1" w:rsidRDefault="00310EF1" w:rsidP="008F1ACA">
    <w:pPr>
      <w:pStyle w:val="Intestazione"/>
      <w:tabs>
        <w:tab w:val="clear" w:pos="4819"/>
        <w:tab w:val="center" w:pos="31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0EE268A"/>
    <w:multiLevelType w:val="hybridMultilevel"/>
    <w:tmpl w:val="15F6D8EA"/>
    <w:lvl w:ilvl="0" w:tplc="47AAD2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9926F99"/>
    <w:multiLevelType w:val="hybridMultilevel"/>
    <w:tmpl w:val="837A828E"/>
    <w:lvl w:ilvl="0" w:tplc="A2A2CD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0052E"/>
    <w:multiLevelType w:val="hybridMultilevel"/>
    <w:tmpl w:val="1F3CA612"/>
    <w:lvl w:ilvl="0" w:tplc="AB66FC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9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6"/>
  </w:num>
  <w:num w:numId="16">
    <w:abstractNumId w:val="21"/>
  </w:num>
  <w:num w:numId="17">
    <w:abstractNumId w:val="28"/>
  </w:num>
  <w:num w:numId="18">
    <w:abstractNumId w:val="26"/>
  </w:num>
  <w:num w:numId="19">
    <w:abstractNumId w:val="1"/>
  </w:num>
  <w:num w:numId="20">
    <w:abstractNumId w:val="23"/>
  </w:num>
  <w:num w:numId="21">
    <w:abstractNumId w:val="16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5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8"/>
  </w:num>
  <w:num w:numId="39">
    <w:abstractNumId w:val="9"/>
  </w:num>
  <w:num w:numId="40">
    <w:abstractNumId w:val="7"/>
  </w:num>
  <w:num w:numId="41">
    <w:abstractNumId w:val="25"/>
  </w:num>
  <w:num w:numId="42">
    <w:abstractNumId w:val="18"/>
  </w:num>
  <w:num w:numId="43">
    <w:abstractNumId w:val="47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44"/>
  </w:num>
  <w:num w:numId="49">
    <w:abstractNumId w:val="19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29" type="connector" idref="#AutoShape 4"/>
        <o:r id="V:Rule30" type="connector" idref="#AutoShape 3"/>
        <o:r id="V:Rule31" type="connector" idref="#AutoShape 6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12EF"/>
    <w:rsid w:val="0000431C"/>
    <w:rsid w:val="00026173"/>
    <w:rsid w:val="00035390"/>
    <w:rsid w:val="0004427C"/>
    <w:rsid w:val="00052F04"/>
    <w:rsid w:val="00054E34"/>
    <w:rsid w:val="00060CD7"/>
    <w:rsid w:val="000625B7"/>
    <w:rsid w:val="000B3932"/>
    <w:rsid w:val="000C33AA"/>
    <w:rsid w:val="000C394F"/>
    <w:rsid w:val="000E375D"/>
    <w:rsid w:val="000F35B6"/>
    <w:rsid w:val="00103859"/>
    <w:rsid w:val="00103D0E"/>
    <w:rsid w:val="001148B4"/>
    <w:rsid w:val="00115BF0"/>
    <w:rsid w:val="00116557"/>
    <w:rsid w:val="00136BD5"/>
    <w:rsid w:val="00155455"/>
    <w:rsid w:val="001571E4"/>
    <w:rsid w:val="00160F26"/>
    <w:rsid w:val="001725B9"/>
    <w:rsid w:val="00182A74"/>
    <w:rsid w:val="0018362E"/>
    <w:rsid w:val="00185D1E"/>
    <w:rsid w:val="0018745C"/>
    <w:rsid w:val="001A00F1"/>
    <w:rsid w:val="001A6A0F"/>
    <w:rsid w:val="001B1D80"/>
    <w:rsid w:val="001B5EAC"/>
    <w:rsid w:val="001B7DB2"/>
    <w:rsid w:val="001C6EEF"/>
    <w:rsid w:val="001D72F6"/>
    <w:rsid w:val="001E71F0"/>
    <w:rsid w:val="001F2674"/>
    <w:rsid w:val="001F5F4C"/>
    <w:rsid w:val="001F74E4"/>
    <w:rsid w:val="001F7563"/>
    <w:rsid w:val="002012CC"/>
    <w:rsid w:val="0021303E"/>
    <w:rsid w:val="0023575D"/>
    <w:rsid w:val="00246703"/>
    <w:rsid w:val="002469A1"/>
    <w:rsid w:val="00266FAE"/>
    <w:rsid w:val="00272F0D"/>
    <w:rsid w:val="002738C9"/>
    <w:rsid w:val="00277093"/>
    <w:rsid w:val="0029322A"/>
    <w:rsid w:val="002956BE"/>
    <w:rsid w:val="002A43B7"/>
    <w:rsid w:val="002A5046"/>
    <w:rsid w:val="002A5519"/>
    <w:rsid w:val="002C7684"/>
    <w:rsid w:val="002D7F74"/>
    <w:rsid w:val="002E3A1B"/>
    <w:rsid w:val="002E7219"/>
    <w:rsid w:val="002F08F1"/>
    <w:rsid w:val="002F0B52"/>
    <w:rsid w:val="002F2CB9"/>
    <w:rsid w:val="002F46F9"/>
    <w:rsid w:val="002F638E"/>
    <w:rsid w:val="00302D8E"/>
    <w:rsid w:val="003040CC"/>
    <w:rsid w:val="00310EF1"/>
    <w:rsid w:val="003178E8"/>
    <w:rsid w:val="003212AC"/>
    <w:rsid w:val="00342404"/>
    <w:rsid w:val="00355020"/>
    <w:rsid w:val="00356667"/>
    <w:rsid w:val="0037282E"/>
    <w:rsid w:val="003849F6"/>
    <w:rsid w:val="00390B4B"/>
    <w:rsid w:val="003B69D6"/>
    <w:rsid w:val="003B6C64"/>
    <w:rsid w:val="003C70F2"/>
    <w:rsid w:val="003F47F1"/>
    <w:rsid w:val="0040145D"/>
    <w:rsid w:val="004058F6"/>
    <w:rsid w:val="00411911"/>
    <w:rsid w:val="0041352E"/>
    <w:rsid w:val="00416841"/>
    <w:rsid w:val="0042440B"/>
    <w:rsid w:val="00435542"/>
    <w:rsid w:val="00436FE8"/>
    <w:rsid w:val="00442EB9"/>
    <w:rsid w:val="0044568F"/>
    <w:rsid w:val="00445D23"/>
    <w:rsid w:val="00445EF5"/>
    <w:rsid w:val="00447EA0"/>
    <w:rsid w:val="00452DFF"/>
    <w:rsid w:val="0045770A"/>
    <w:rsid w:val="004772B7"/>
    <w:rsid w:val="0048140E"/>
    <w:rsid w:val="00483D7E"/>
    <w:rsid w:val="00484006"/>
    <w:rsid w:val="00490861"/>
    <w:rsid w:val="00493AAE"/>
    <w:rsid w:val="00495E04"/>
    <w:rsid w:val="004A3E08"/>
    <w:rsid w:val="004D00C5"/>
    <w:rsid w:val="004D395B"/>
    <w:rsid w:val="004E7DC4"/>
    <w:rsid w:val="004F5617"/>
    <w:rsid w:val="00500074"/>
    <w:rsid w:val="005216C3"/>
    <w:rsid w:val="005224AF"/>
    <w:rsid w:val="00532064"/>
    <w:rsid w:val="00533E31"/>
    <w:rsid w:val="00534902"/>
    <w:rsid w:val="005419BB"/>
    <w:rsid w:val="00541E69"/>
    <w:rsid w:val="00552742"/>
    <w:rsid w:val="00553119"/>
    <w:rsid w:val="005614D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1D4E"/>
    <w:rsid w:val="005E2185"/>
    <w:rsid w:val="005F0A89"/>
    <w:rsid w:val="005F4224"/>
    <w:rsid w:val="005F54D5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0846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02D88"/>
    <w:rsid w:val="00703A6E"/>
    <w:rsid w:val="007076CB"/>
    <w:rsid w:val="00730D8D"/>
    <w:rsid w:val="00730EC3"/>
    <w:rsid w:val="0073691D"/>
    <w:rsid w:val="0073715F"/>
    <w:rsid w:val="00746538"/>
    <w:rsid w:val="0074785F"/>
    <w:rsid w:val="00761625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A68A3"/>
    <w:rsid w:val="007C1D50"/>
    <w:rsid w:val="007C5D21"/>
    <w:rsid w:val="007E2132"/>
    <w:rsid w:val="007E38D9"/>
    <w:rsid w:val="007E79B6"/>
    <w:rsid w:val="0082617E"/>
    <w:rsid w:val="00833DD3"/>
    <w:rsid w:val="008416A1"/>
    <w:rsid w:val="00856A70"/>
    <w:rsid w:val="00862974"/>
    <w:rsid w:val="00870452"/>
    <w:rsid w:val="00881C16"/>
    <w:rsid w:val="00882AB0"/>
    <w:rsid w:val="008849FF"/>
    <w:rsid w:val="00884CCE"/>
    <w:rsid w:val="00893CA6"/>
    <w:rsid w:val="00894761"/>
    <w:rsid w:val="00896B0F"/>
    <w:rsid w:val="008A0BC3"/>
    <w:rsid w:val="008A1A0B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44F46"/>
    <w:rsid w:val="00954538"/>
    <w:rsid w:val="0096092A"/>
    <w:rsid w:val="009613CB"/>
    <w:rsid w:val="009632C5"/>
    <w:rsid w:val="00966FF8"/>
    <w:rsid w:val="00967B22"/>
    <w:rsid w:val="00972A19"/>
    <w:rsid w:val="00973015"/>
    <w:rsid w:val="009840A3"/>
    <w:rsid w:val="009B2073"/>
    <w:rsid w:val="009B598D"/>
    <w:rsid w:val="009C0A1E"/>
    <w:rsid w:val="009C77D1"/>
    <w:rsid w:val="009D0B43"/>
    <w:rsid w:val="009E1E4A"/>
    <w:rsid w:val="009E543D"/>
    <w:rsid w:val="009F45DB"/>
    <w:rsid w:val="00A07FC2"/>
    <w:rsid w:val="00A2118C"/>
    <w:rsid w:val="00A22655"/>
    <w:rsid w:val="00A6074F"/>
    <w:rsid w:val="00A63891"/>
    <w:rsid w:val="00A706EC"/>
    <w:rsid w:val="00A77EAB"/>
    <w:rsid w:val="00A84308"/>
    <w:rsid w:val="00AA62FC"/>
    <w:rsid w:val="00AB03D6"/>
    <w:rsid w:val="00AB73DB"/>
    <w:rsid w:val="00AC7BCC"/>
    <w:rsid w:val="00AE1D83"/>
    <w:rsid w:val="00AF30EA"/>
    <w:rsid w:val="00B0366A"/>
    <w:rsid w:val="00B16B93"/>
    <w:rsid w:val="00B3185E"/>
    <w:rsid w:val="00B32178"/>
    <w:rsid w:val="00B3445A"/>
    <w:rsid w:val="00B44764"/>
    <w:rsid w:val="00B542A1"/>
    <w:rsid w:val="00B70EC1"/>
    <w:rsid w:val="00B9216E"/>
    <w:rsid w:val="00BC75D6"/>
    <w:rsid w:val="00BF4AF7"/>
    <w:rsid w:val="00C02E40"/>
    <w:rsid w:val="00C03C67"/>
    <w:rsid w:val="00C12C42"/>
    <w:rsid w:val="00C137EB"/>
    <w:rsid w:val="00C161E1"/>
    <w:rsid w:val="00C2203B"/>
    <w:rsid w:val="00C274BF"/>
    <w:rsid w:val="00C3392E"/>
    <w:rsid w:val="00C339DF"/>
    <w:rsid w:val="00C3751D"/>
    <w:rsid w:val="00C448E8"/>
    <w:rsid w:val="00C6004F"/>
    <w:rsid w:val="00C62189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0949"/>
    <w:rsid w:val="00CB09C8"/>
    <w:rsid w:val="00CB331B"/>
    <w:rsid w:val="00CC015F"/>
    <w:rsid w:val="00CD45AF"/>
    <w:rsid w:val="00CD5C2B"/>
    <w:rsid w:val="00CD788A"/>
    <w:rsid w:val="00CE28C8"/>
    <w:rsid w:val="00CF7899"/>
    <w:rsid w:val="00CF7CC7"/>
    <w:rsid w:val="00D0114D"/>
    <w:rsid w:val="00D012CB"/>
    <w:rsid w:val="00D050C1"/>
    <w:rsid w:val="00D1310D"/>
    <w:rsid w:val="00D221A6"/>
    <w:rsid w:val="00D2352E"/>
    <w:rsid w:val="00D252B9"/>
    <w:rsid w:val="00D2707F"/>
    <w:rsid w:val="00D465B0"/>
    <w:rsid w:val="00D46EDF"/>
    <w:rsid w:val="00D50A84"/>
    <w:rsid w:val="00D67DC9"/>
    <w:rsid w:val="00D70F40"/>
    <w:rsid w:val="00D7166A"/>
    <w:rsid w:val="00D76037"/>
    <w:rsid w:val="00D9164F"/>
    <w:rsid w:val="00DA69B8"/>
    <w:rsid w:val="00DA713B"/>
    <w:rsid w:val="00DC53D8"/>
    <w:rsid w:val="00DC6631"/>
    <w:rsid w:val="00DD44AA"/>
    <w:rsid w:val="00DD76D7"/>
    <w:rsid w:val="00DE2519"/>
    <w:rsid w:val="00DE2CED"/>
    <w:rsid w:val="00E02035"/>
    <w:rsid w:val="00E0277F"/>
    <w:rsid w:val="00E11D61"/>
    <w:rsid w:val="00E14D6A"/>
    <w:rsid w:val="00E22556"/>
    <w:rsid w:val="00E33AE1"/>
    <w:rsid w:val="00E35391"/>
    <w:rsid w:val="00E6162E"/>
    <w:rsid w:val="00E84F3D"/>
    <w:rsid w:val="00E9363C"/>
    <w:rsid w:val="00E96E43"/>
    <w:rsid w:val="00EA3249"/>
    <w:rsid w:val="00EA3B7B"/>
    <w:rsid w:val="00EB3B03"/>
    <w:rsid w:val="00EC0546"/>
    <w:rsid w:val="00EC175C"/>
    <w:rsid w:val="00EC19DE"/>
    <w:rsid w:val="00EC45CD"/>
    <w:rsid w:val="00EE2127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5630C"/>
    <w:rsid w:val="00F62B18"/>
    <w:rsid w:val="00F649C3"/>
    <w:rsid w:val="00F73B75"/>
    <w:rsid w:val="00F76A29"/>
    <w:rsid w:val="00F850E6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5FC920B6-D83C-41B5-B6C7-E6603CC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1725B9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725B9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1725B9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1725B9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1725B9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1725B9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1725B9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1725B9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1725B9"/>
    <w:rPr>
      <w:snapToGrid w:val="0"/>
      <w:sz w:val="24"/>
    </w:rPr>
  </w:style>
  <w:style w:type="character" w:customStyle="1" w:styleId="Titolo7Carattere">
    <w:name w:val="Titolo 7 Carattere"/>
    <w:link w:val="Titolo7"/>
    <w:rsid w:val="001725B9"/>
    <w:rPr>
      <w:snapToGrid w:val="0"/>
      <w:sz w:val="24"/>
    </w:rPr>
  </w:style>
  <w:style w:type="character" w:customStyle="1" w:styleId="Titolo8Carattere">
    <w:name w:val="Titolo 8 Carattere"/>
    <w:link w:val="Titolo8"/>
    <w:rsid w:val="001725B9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1725B9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1725B9"/>
    <w:rPr>
      <w:sz w:val="24"/>
      <w:szCs w:val="24"/>
    </w:rPr>
  </w:style>
  <w:style w:type="character" w:customStyle="1" w:styleId="TitoloAttoCarattere">
    <w:name w:val="Titolo Atto Carattere"/>
    <w:link w:val="TitoloAtto"/>
    <w:rsid w:val="001725B9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1725B9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1725B9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1725B9"/>
  </w:style>
  <w:style w:type="paragraph" w:customStyle="1" w:styleId="Nessunaspaziatura2">
    <w:name w:val="Nessuna spaziatura2"/>
    <w:basedOn w:val="Normale"/>
    <w:rsid w:val="001725B9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1725B9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1725B9"/>
    <w:rPr>
      <w:b/>
      <w:bCs/>
      <w:sz w:val="24"/>
      <w:szCs w:val="24"/>
    </w:rPr>
  </w:style>
  <w:style w:type="paragraph" w:customStyle="1" w:styleId="cpv">
    <w:name w:val="cpv"/>
    <w:rsid w:val="001725B9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1725B9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1725B9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1725B9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1725B9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1725B9"/>
    <w:rPr>
      <w:lang w:eastAsia="zh-CN"/>
    </w:rPr>
  </w:style>
  <w:style w:type="character" w:customStyle="1" w:styleId="Macchinadascrivere">
    <w:name w:val="Macchina da scrivere"/>
    <w:rsid w:val="001725B9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E33AE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69A1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469A1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0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382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3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22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84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23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00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4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95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4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73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8621-175C-45E5-968A-156C2180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2016-03-18T10:46:00Z</cp:lastPrinted>
  <dcterms:created xsi:type="dcterms:W3CDTF">2015-09-16T13:59:00Z</dcterms:created>
  <dcterms:modified xsi:type="dcterms:W3CDTF">2016-06-01T14:31:00Z</dcterms:modified>
</cp:coreProperties>
</file>