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C0" w:rsidRPr="006C27F3" w:rsidRDefault="002478C0" w:rsidP="0003411E">
      <w:pPr>
        <w:pStyle w:val="CapoversoAtti"/>
        <w:widowControl w:val="0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70E39" w:rsidRPr="006C27F3" w:rsidTr="0029119B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70E39" w:rsidRPr="006C27F3" w:rsidRDefault="0051208D" w:rsidP="00DF50C9">
            <w:pPr>
              <w:pStyle w:val="DicituraAtto"/>
            </w:pPr>
            <w:r w:rsidRPr="006C27F3">
              <w:t>38</w:t>
            </w:r>
            <w:r w:rsidR="00DF50C9" w:rsidRPr="006C27F3">
              <w:t>7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70E39" w:rsidRPr="006C27F3" w:rsidTr="0029119B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29119B" w:rsidP="0029119B">
            <w:pPr>
              <w:pStyle w:val="TitoloAtto"/>
            </w:pPr>
            <w:r w:rsidRPr="006C27F3">
              <w:t xml:space="preserve">Richiesta al </w:t>
            </w:r>
            <w:r w:rsidR="00763D30" w:rsidRPr="006C27F3">
              <w:t>pubblico ministero</w:t>
            </w:r>
            <w:r w:rsidRPr="006C27F3">
              <w:t xml:space="preserve"> di liberazione prima dell</w:t>
            </w:r>
            <w:r w:rsidR="00562B9A" w:rsidRPr="006C27F3">
              <w:t>’</w:t>
            </w:r>
            <w:r w:rsidRPr="006C27F3">
              <w:t>applicazione dell</w:t>
            </w:r>
            <w:r w:rsidR="00562B9A" w:rsidRPr="006C27F3">
              <w:t>’</w:t>
            </w:r>
            <w:r w:rsidRPr="006C27F3">
              <w:t>amnistia e dell</w:t>
            </w:r>
            <w:r w:rsidR="00562B9A" w:rsidRPr="006C27F3">
              <w:t>’</w:t>
            </w:r>
            <w:r w:rsidRPr="006C27F3">
              <w:t>indulto</w:t>
            </w:r>
          </w:p>
        </w:tc>
      </w:tr>
    </w:tbl>
    <w:p w:rsidR="002478C0" w:rsidRPr="006C27F3" w:rsidRDefault="002478C0" w:rsidP="0029119B">
      <w:pPr>
        <w:pStyle w:val="CapoversoAtti"/>
      </w:pPr>
    </w:p>
    <w:p w:rsidR="0029119B" w:rsidRPr="006C27F3" w:rsidRDefault="0029119B" w:rsidP="0029119B">
      <w:pPr>
        <w:pStyle w:val="CapoversoAtti"/>
      </w:pPr>
    </w:p>
    <w:p w:rsidR="00A70E39" w:rsidRPr="006C27F3" w:rsidRDefault="00A70E39" w:rsidP="0029119B">
      <w:pPr>
        <w:pStyle w:val="CapoversoAtti"/>
      </w:pPr>
    </w:p>
    <w:p w:rsidR="002478C0" w:rsidRPr="006C27F3" w:rsidRDefault="002478C0" w:rsidP="0052036B">
      <w:pPr>
        <w:pStyle w:val="CapoversoAtti"/>
        <w:spacing w:line="230" w:lineRule="exact"/>
        <w:jc w:val="center"/>
      </w:pPr>
      <w:r w:rsidRPr="006C27F3">
        <w:t xml:space="preserve">Procura della Repubblica presso il </w:t>
      </w:r>
      <w:r w:rsidR="006F5769" w:rsidRPr="006C27F3">
        <w:t>T</w:t>
      </w:r>
      <w:r w:rsidR="00763D30" w:rsidRPr="006C27F3">
        <w:t>ribunale</w:t>
      </w:r>
      <w:r w:rsidRPr="006C27F3">
        <w:t xml:space="preserve"> di … … ...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478C0" w:rsidRPr="006C27F3" w:rsidRDefault="002478C0" w:rsidP="0052036B">
      <w:pPr>
        <w:pStyle w:val="CapoversoAtti"/>
        <w:spacing w:line="230" w:lineRule="exact"/>
      </w:pPr>
    </w:p>
    <w:p w:rsidR="002478C0" w:rsidRPr="006C27F3" w:rsidRDefault="002478C0" w:rsidP="0052036B">
      <w:pPr>
        <w:pStyle w:val="CapoversoAtti"/>
        <w:spacing w:line="230" w:lineRule="exact"/>
      </w:pPr>
    </w:p>
    <w:p w:rsidR="002478C0" w:rsidRPr="006C27F3" w:rsidRDefault="002478C0" w:rsidP="0052036B">
      <w:pPr>
        <w:pStyle w:val="CapoversoAtti"/>
        <w:spacing w:line="230" w:lineRule="exact"/>
      </w:pPr>
      <w:r w:rsidRPr="006C27F3">
        <w:t>Il sottoscritto Avv. … … … (nome e cognome)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2"/>
      </w:r>
      <w:r w:rsidRPr="006C27F3">
        <w:rPr>
          <w:snapToGrid w:val="0"/>
          <w:color w:val="000000"/>
          <w:u w:color="000000"/>
        </w:rPr>
        <w:t>,</w:t>
      </w:r>
      <w:r w:rsidRPr="006C27F3">
        <w:t xml:space="preserve"> difensore di … … … (nome e cognome, data di nascita, residenza, domicilio o luogo di detenzione) nel procedimento penale n. ... ... ...</w:t>
      </w:r>
    </w:p>
    <w:p w:rsidR="002478C0" w:rsidRPr="006C27F3" w:rsidRDefault="002478C0" w:rsidP="0052036B">
      <w:pPr>
        <w:pStyle w:val="CapoversoAtti"/>
        <w:spacing w:before="120" w:after="120" w:line="230" w:lineRule="exact"/>
        <w:jc w:val="center"/>
        <w:rPr>
          <w:i/>
        </w:rPr>
      </w:pPr>
      <w:r w:rsidRPr="006C27F3">
        <w:rPr>
          <w:i/>
        </w:rPr>
        <w:t>premesso</w:t>
      </w:r>
    </w:p>
    <w:p w:rsidR="002478C0" w:rsidRPr="006C27F3" w:rsidRDefault="002478C0" w:rsidP="0052036B">
      <w:pPr>
        <w:pStyle w:val="CapoversoAtti"/>
        <w:spacing w:line="230" w:lineRule="exact"/>
      </w:pPr>
      <w:r w:rsidRPr="006C27F3">
        <w:t>– che il Sig. … … … (indicare nome e cognome del condannato) ha riportato la condanna alla pena di … … ... divenuta irrevocabile in data …/…/… per il reato/i … … … (indicare i reati) commessi in … … … il .../.../... (indicare data e luogo) per aver … … ... (riportare capo di imputazione);</w:t>
      </w:r>
    </w:p>
    <w:p w:rsidR="002478C0" w:rsidRPr="006C27F3" w:rsidRDefault="002478C0" w:rsidP="0052036B">
      <w:pPr>
        <w:pStyle w:val="CapoversoAtti"/>
        <w:spacing w:line="230" w:lineRule="exact"/>
      </w:pPr>
      <w:r w:rsidRPr="006C27F3">
        <w:t>– che con legge n. ... ... ... del …/…/... è stata concessa amnistia/indulto per i reati commessi sino al …/…/...;</w:t>
      </w:r>
    </w:p>
    <w:p w:rsidR="002478C0" w:rsidRPr="006C27F3" w:rsidRDefault="002478C0" w:rsidP="0052036B">
      <w:pPr>
        <w:pStyle w:val="CapoversoAtti"/>
        <w:spacing w:line="230" w:lineRule="exact"/>
      </w:pPr>
      <w:r w:rsidRPr="006C27F3">
        <w:t>– che i reati per i quali il Sig. … … … (indicare nome e cognome del condannato) ha riportato condanna rientrano tra quelli con riferimento ai quali il provvedimento di clemenza risulta adottabile né ricorrono altre cause di esclusione soggettive al</w:t>
      </w:r>
      <w:r w:rsidR="0052036B" w:rsidRPr="006C27F3">
        <w:softHyphen/>
      </w:r>
      <w:r w:rsidRPr="006C27F3">
        <w:t>l</w:t>
      </w:r>
      <w:r w:rsidR="00562B9A" w:rsidRPr="006C27F3">
        <w:t>’</w:t>
      </w:r>
      <w:r w:rsidRPr="006C27F3">
        <w:t>applicazione della causa estintiva del reato/della pena;</w:t>
      </w:r>
    </w:p>
    <w:p w:rsidR="002478C0" w:rsidRPr="006C27F3" w:rsidRDefault="002478C0" w:rsidP="0052036B">
      <w:pPr>
        <w:pStyle w:val="CapoversoAtti"/>
        <w:spacing w:line="230" w:lineRule="exact"/>
        <w:rPr>
          <w:spacing w:val="-2"/>
        </w:rPr>
      </w:pPr>
      <w:r w:rsidRPr="006C27F3">
        <w:rPr>
          <w:spacing w:val="-2"/>
        </w:rPr>
        <w:t>– che, ai sensi dell</w:t>
      </w:r>
      <w:r w:rsidR="00562B9A" w:rsidRPr="006C27F3">
        <w:rPr>
          <w:spacing w:val="-2"/>
        </w:rPr>
        <w:t>’</w:t>
      </w:r>
      <w:r w:rsidRPr="006C27F3">
        <w:rPr>
          <w:spacing w:val="-2"/>
        </w:rPr>
        <w:t>art. 672 c.p.p., prima che l</w:t>
      </w:r>
      <w:r w:rsidR="00562B9A" w:rsidRPr="006C27F3">
        <w:rPr>
          <w:spacing w:val="-2"/>
        </w:rPr>
        <w:t>’</w:t>
      </w:r>
      <w:r w:rsidRPr="006C27F3">
        <w:rPr>
          <w:spacing w:val="-2"/>
        </w:rPr>
        <w:t>indulto/l</w:t>
      </w:r>
      <w:r w:rsidR="00562B9A" w:rsidRPr="006C27F3">
        <w:rPr>
          <w:spacing w:val="-2"/>
        </w:rPr>
        <w:t>’</w:t>
      </w:r>
      <w:r w:rsidRPr="006C27F3">
        <w:rPr>
          <w:spacing w:val="-2"/>
        </w:rPr>
        <w:t xml:space="preserve">amnistia siano definitivamente applicati dal giudice, il </w:t>
      </w:r>
      <w:r w:rsidR="00763D30" w:rsidRPr="006C27F3">
        <w:rPr>
          <w:spacing w:val="-2"/>
        </w:rPr>
        <w:t>pubblico ministero</w:t>
      </w:r>
      <w:r w:rsidRPr="006C27F3">
        <w:rPr>
          <w:spacing w:val="-2"/>
        </w:rPr>
        <w:t xml:space="preserve"> che cura l</w:t>
      </w:r>
      <w:r w:rsidR="00562B9A" w:rsidRPr="006C27F3">
        <w:rPr>
          <w:spacing w:val="-2"/>
        </w:rPr>
        <w:t>’</w:t>
      </w:r>
      <w:r w:rsidRPr="006C27F3">
        <w:rPr>
          <w:spacing w:val="-2"/>
        </w:rPr>
        <w:t>esecuzione della sentenza di condanna può disporre provvisoriamente la liberazione del condannato detenuto ovvero la cessazione delle sanzioni sostitutive e delle misure alternative;</w:t>
      </w:r>
    </w:p>
    <w:p w:rsidR="002478C0" w:rsidRPr="006C27F3" w:rsidRDefault="002478C0" w:rsidP="0052036B">
      <w:pPr>
        <w:pStyle w:val="CapoversoAtti"/>
        <w:spacing w:before="120" w:after="120" w:line="230" w:lineRule="exact"/>
        <w:jc w:val="center"/>
        <w:rPr>
          <w:i/>
        </w:rPr>
      </w:pPr>
      <w:r w:rsidRPr="006C27F3">
        <w:rPr>
          <w:i/>
        </w:rPr>
        <w:t>chiede</w:t>
      </w:r>
    </w:p>
    <w:p w:rsidR="002478C0" w:rsidRPr="006C27F3" w:rsidRDefault="002478C0" w:rsidP="0052036B">
      <w:pPr>
        <w:pStyle w:val="CapoversoAtti"/>
        <w:widowControl w:val="0"/>
        <w:spacing w:line="230" w:lineRule="exact"/>
        <w:rPr>
          <w:spacing w:val="-1"/>
        </w:rPr>
      </w:pPr>
      <w:r w:rsidRPr="006C27F3">
        <w:rPr>
          <w:spacing w:val="-1"/>
        </w:rPr>
        <w:t>ai sensi dell</w:t>
      </w:r>
      <w:r w:rsidR="00562B9A" w:rsidRPr="006C27F3">
        <w:rPr>
          <w:spacing w:val="-1"/>
        </w:rPr>
        <w:t>’</w:t>
      </w:r>
      <w:r w:rsidRPr="006C27F3">
        <w:rPr>
          <w:spacing w:val="-1"/>
        </w:rPr>
        <w:t>art. 672, comma 3, c.p.p., la provvisoria liberazione del condannato detenuto/la cessazione delle sanzioni sostitutive e delle misure alternative.</w:t>
      </w:r>
    </w:p>
    <w:p w:rsidR="002478C0" w:rsidRPr="006C27F3" w:rsidRDefault="002478C0" w:rsidP="0052036B">
      <w:pPr>
        <w:pStyle w:val="CapoversoAtti"/>
        <w:widowControl w:val="0"/>
        <w:spacing w:line="230" w:lineRule="exact"/>
      </w:pPr>
    </w:p>
    <w:p w:rsidR="002478C0" w:rsidRPr="006C27F3" w:rsidRDefault="002478C0" w:rsidP="0052036B">
      <w:pPr>
        <w:pStyle w:val="CapoversoAtti"/>
        <w:widowControl w:val="0"/>
        <w:spacing w:line="230" w:lineRule="exact"/>
      </w:pPr>
      <w:r w:rsidRPr="006C27F3">
        <w:t>Luogo e data</w:t>
      </w:r>
    </w:p>
    <w:p w:rsidR="00182A74" w:rsidRPr="00966FF8" w:rsidRDefault="002478C0" w:rsidP="00E661D4">
      <w:pPr>
        <w:pStyle w:val="CapoversoAtti"/>
        <w:spacing w:line="230" w:lineRule="exact"/>
        <w:jc w:val="right"/>
        <w:rPr>
          <w:sz w:val="2"/>
          <w:szCs w:val="2"/>
        </w:rPr>
      </w:pPr>
      <w:r w:rsidRPr="006C27F3">
        <w:t>Sottoscrizione del difensore</w:t>
      </w:r>
      <w:bookmarkStart w:id="0" w:name="_GoBack"/>
      <w:bookmarkEnd w:id="0"/>
    </w:p>
    <w:sectPr w:rsidR="00182A74" w:rsidRPr="00966FF8" w:rsidSect="00B87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26" w:rsidRDefault="00875526">
      <w:r>
        <w:separator/>
      </w:r>
    </w:p>
    <w:p w:rsidR="00875526" w:rsidRDefault="00875526"/>
    <w:p w:rsidR="00875526" w:rsidRDefault="00875526"/>
    <w:p w:rsidR="00875526" w:rsidRDefault="00875526"/>
  </w:endnote>
  <w:endnote w:type="continuationSeparator" w:id="0">
    <w:p w:rsidR="00875526" w:rsidRDefault="00875526">
      <w:r>
        <w:continuationSeparator/>
      </w:r>
    </w:p>
    <w:p w:rsidR="00875526" w:rsidRDefault="00875526"/>
    <w:p w:rsidR="00875526" w:rsidRDefault="00875526"/>
    <w:p w:rsidR="00875526" w:rsidRDefault="00875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id="1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>
        <w:t>La competenza</w:t>
      </w:r>
      <w:r w:rsidRPr="00694991">
        <w:t xml:space="preserve"> per materia e per territorio del pubblico ministero che cura l</w:t>
      </w:r>
      <w:r>
        <w:t>’</w:t>
      </w:r>
      <w:r w:rsidRPr="00694991">
        <w:t>esecuzione è determinata sulla base di quanto prevede l</w:t>
      </w:r>
      <w:r>
        <w:t>’</w:t>
      </w:r>
      <w:r w:rsidRPr="00694991">
        <w:t>art. 665 c.p.p. al quale l</w:t>
      </w:r>
      <w:r>
        <w:t>’</w:t>
      </w:r>
      <w:r w:rsidRPr="00694991">
        <w:t>art. 655</w:t>
      </w:r>
      <w:r>
        <w:t xml:space="preserve"> c.p.p.</w:t>
      </w:r>
      <w:r w:rsidRPr="00694991">
        <w:t xml:space="preserve"> fa, </w:t>
      </w:r>
      <w:r>
        <w:t>allo scopo</w:t>
      </w:r>
      <w:r w:rsidRPr="00694991">
        <w:t>, rinvio. In pratica, la individuazione del pubblico ministero si ricava dall</w:t>
      </w:r>
      <w:r>
        <w:t>’</w:t>
      </w:r>
      <w:r w:rsidRPr="00694991">
        <w:t>ordine di esecuzione.</w:t>
      </w:r>
    </w:p>
  </w:footnote>
  <w:footnote w:id="2">
    <w:p w:rsidR="00322EEC" w:rsidRPr="0052036B" w:rsidRDefault="00322EEC" w:rsidP="00326D34">
      <w:pPr>
        <w:pStyle w:val="Notaapipagina"/>
        <w:rPr>
          <w:spacing w:val="-2"/>
        </w:rPr>
      </w:pPr>
      <w:r w:rsidRPr="0052036B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52036B">
        <w:rPr>
          <w:snapToGrid w:val="0"/>
          <w:spacing w:val="-2"/>
          <w:u w:color="000000"/>
        </w:rPr>
        <w:t> </w:t>
      </w:r>
      <w:r w:rsidRPr="0052036B">
        <w:rPr>
          <w:spacing w:val="-2"/>
        </w:rPr>
        <w:t>L’istanza, in quanto tendente a provocare poteri officiosi, può essere proposta direttamente dal</w:t>
      </w:r>
      <w:r w:rsidRPr="0052036B">
        <w:rPr>
          <w:spacing w:val="-2"/>
        </w:rPr>
        <w:softHyphen/>
        <w:t>l’interessato.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Pr="00FD0FD9" w:rsidRDefault="00EF0ECC" w:rsidP="00EF0EC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Default="00EF0ECC" w:rsidP="00EF0ECC">
    <w:pPr>
      <w:pStyle w:val="Intestazione"/>
      <w:tabs>
        <w:tab w:val="clear" w:pos="4819"/>
        <w:tab w:val="center" w:pos="354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6"/>
  </w:num>
  <w:num w:numId="4">
    <w:abstractNumId w:val="34"/>
  </w:num>
  <w:num w:numId="5">
    <w:abstractNumId w:val="12"/>
  </w:num>
  <w:num w:numId="6">
    <w:abstractNumId w:val="40"/>
  </w:num>
  <w:num w:numId="7">
    <w:abstractNumId w:val="36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19"/>
  </w:num>
  <w:num w:numId="13">
    <w:abstractNumId w:val="21"/>
  </w:num>
  <w:num w:numId="14">
    <w:abstractNumId w:val="3"/>
  </w:num>
  <w:num w:numId="15">
    <w:abstractNumId w:val="43"/>
  </w:num>
  <w:num w:numId="16">
    <w:abstractNumId w:val="20"/>
  </w:num>
  <w:num w:numId="17">
    <w:abstractNumId w:val="26"/>
  </w:num>
  <w:num w:numId="18">
    <w:abstractNumId w:val="25"/>
  </w:num>
  <w:num w:numId="19">
    <w:abstractNumId w:val="1"/>
  </w:num>
  <w:num w:numId="20">
    <w:abstractNumId w:val="22"/>
  </w:num>
  <w:num w:numId="21">
    <w:abstractNumId w:val="16"/>
  </w:num>
  <w:num w:numId="22">
    <w:abstractNumId w:val="39"/>
  </w:num>
  <w:num w:numId="23">
    <w:abstractNumId w:val="14"/>
  </w:num>
  <w:num w:numId="24">
    <w:abstractNumId w:val="29"/>
  </w:num>
  <w:num w:numId="25">
    <w:abstractNumId w:val="30"/>
  </w:num>
  <w:num w:numId="26">
    <w:abstractNumId w:val="6"/>
  </w:num>
  <w:num w:numId="27">
    <w:abstractNumId w:val="35"/>
  </w:num>
  <w:num w:numId="28">
    <w:abstractNumId w:val="23"/>
  </w:num>
  <w:num w:numId="29">
    <w:abstractNumId w:val="41"/>
  </w:num>
  <w:num w:numId="30">
    <w:abstractNumId w:val="31"/>
  </w:num>
  <w:num w:numId="31">
    <w:abstractNumId w:val="42"/>
  </w:num>
  <w:num w:numId="32">
    <w:abstractNumId w:val="38"/>
  </w:num>
  <w:num w:numId="33">
    <w:abstractNumId w:val="10"/>
  </w:num>
  <w:num w:numId="34">
    <w:abstractNumId w:val="37"/>
  </w:num>
  <w:num w:numId="35">
    <w:abstractNumId w:val="28"/>
  </w:num>
  <w:num w:numId="36">
    <w:abstractNumId w:val="27"/>
  </w:num>
  <w:num w:numId="37">
    <w:abstractNumId w:val="32"/>
  </w:num>
  <w:num w:numId="38">
    <w:abstractNumId w:val="45"/>
  </w:num>
  <w:num w:numId="39">
    <w:abstractNumId w:val="9"/>
  </w:num>
  <w:num w:numId="40">
    <w:abstractNumId w:val="7"/>
  </w:num>
  <w:num w:numId="41">
    <w:abstractNumId w:val="24"/>
  </w:num>
  <w:num w:numId="42">
    <w:abstractNumId w:val="18"/>
  </w:num>
  <w:num w:numId="43">
    <w:abstractNumId w:val="44"/>
  </w:num>
  <w:num w:numId="44">
    <w:abstractNumId w:val="5"/>
  </w:num>
  <w:num w:numId="45">
    <w:abstractNumId w:val="33"/>
  </w:num>
  <w:num w:numId="46">
    <w:abstractNumId w:val="15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5DFE"/>
    <w:rsid w:val="000138C6"/>
    <w:rsid w:val="00026173"/>
    <w:rsid w:val="0003411E"/>
    <w:rsid w:val="0004427C"/>
    <w:rsid w:val="00052F04"/>
    <w:rsid w:val="000625B7"/>
    <w:rsid w:val="000B3932"/>
    <w:rsid w:val="000C1661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6521E"/>
    <w:rsid w:val="00172922"/>
    <w:rsid w:val="00182A74"/>
    <w:rsid w:val="00185D1E"/>
    <w:rsid w:val="0018745C"/>
    <w:rsid w:val="001A00F1"/>
    <w:rsid w:val="001B1D80"/>
    <w:rsid w:val="001B5EAC"/>
    <w:rsid w:val="001B7DB2"/>
    <w:rsid w:val="001C7B42"/>
    <w:rsid w:val="001E71F0"/>
    <w:rsid w:val="001F5F4C"/>
    <w:rsid w:val="001F747B"/>
    <w:rsid w:val="001F7563"/>
    <w:rsid w:val="002012CC"/>
    <w:rsid w:val="0021303E"/>
    <w:rsid w:val="0023575D"/>
    <w:rsid w:val="00246703"/>
    <w:rsid w:val="002478C0"/>
    <w:rsid w:val="00266FAE"/>
    <w:rsid w:val="00272F0D"/>
    <w:rsid w:val="002738C9"/>
    <w:rsid w:val="00277093"/>
    <w:rsid w:val="0029119B"/>
    <w:rsid w:val="0029322A"/>
    <w:rsid w:val="002A43B7"/>
    <w:rsid w:val="002A5046"/>
    <w:rsid w:val="002A5519"/>
    <w:rsid w:val="002A5B2A"/>
    <w:rsid w:val="002B312F"/>
    <w:rsid w:val="002B65EE"/>
    <w:rsid w:val="002D7F74"/>
    <w:rsid w:val="002E42F4"/>
    <w:rsid w:val="002E7219"/>
    <w:rsid w:val="002F08F1"/>
    <w:rsid w:val="002F2486"/>
    <w:rsid w:val="002F2CB9"/>
    <w:rsid w:val="002F46F9"/>
    <w:rsid w:val="00302D8E"/>
    <w:rsid w:val="003040CC"/>
    <w:rsid w:val="003178E8"/>
    <w:rsid w:val="003212AC"/>
    <w:rsid w:val="00322EEC"/>
    <w:rsid w:val="00326BAE"/>
    <w:rsid w:val="00326D34"/>
    <w:rsid w:val="00342404"/>
    <w:rsid w:val="00345355"/>
    <w:rsid w:val="00355020"/>
    <w:rsid w:val="00356667"/>
    <w:rsid w:val="003635E5"/>
    <w:rsid w:val="0037282E"/>
    <w:rsid w:val="00390B4B"/>
    <w:rsid w:val="003A7432"/>
    <w:rsid w:val="003B69D6"/>
    <w:rsid w:val="003B6C64"/>
    <w:rsid w:val="003C0DB6"/>
    <w:rsid w:val="003C70F2"/>
    <w:rsid w:val="003E5314"/>
    <w:rsid w:val="0040145D"/>
    <w:rsid w:val="004058F6"/>
    <w:rsid w:val="00407DB4"/>
    <w:rsid w:val="00411911"/>
    <w:rsid w:val="0041352E"/>
    <w:rsid w:val="00416841"/>
    <w:rsid w:val="0042440B"/>
    <w:rsid w:val="00436FE8"/>
    <w:rsid w:val="0044568F"/>
    <w:rsid w:val="00445D23"/>
    <w:rsid w:val="0044781B"/>
    <w:rsid w:val="00447EA0"/>
    <w:rsid w:val="00452DFF"/>
    <w:rsid w:val="0045770A"/>
    <w:rsid w:val="004772B7"/>
    <w:rsid w:val="0048140E"/>
    <w:rsid w:val="00483D7E"/>
    <w:rsid w:val="00483DA4"/>
    <w:rsid w:val="00484006"/>
    <w:rsid w:val="00490861"/>
    <w:rsid w:val="00495E04"/>
    <w:rsid w:val="004A270F"/>
    <w:rsid w:val="004A3E08"/>
    <w:rsid w:val="004B1164"/>
    <w:rsid w:val="004B71F0"/>
    <w:rsid w:val="004D00C5"/>
    <w:rsid w:val="004E31FA"/>
    <w:rsid w:val="004E6FF2"/>
    <w:rsid w:val="004E7DC4"/>
    <w:rsid w:val="004F5617"/>
    <w:rsid w:val="005118A5"/>
    <w:rsid w:val="0051208D"/>
    <w:rsid w:val="005156D1"/>
    <w:rsid w:val="0052036B"/>
    <w:rsid w:val="005224AF"/>
    <w:rsid w:val="00530CF9"/>
    <w:rsid w:val="00532064"/>
    <w:rsid w:val="00534902"/>
    <w:rsid w:val="00535050"/>
    <w:rsid w:val="00537865"/>
    <w:rsid w:val="00541E69"/>
    <w:rsid w:val="00544D0C"/>
    <w:rsid w:val="00546BF3"/>
    <w:rsid w:val="005526FD"/>
    <w:rsid w:val="00552742"/>
    <w:rsid w:val="00553119"/>
    <w:rsid w:val="00562B9A"/>
    <w:rsid w:val="00565120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426E"/>
    <w:rsid w:val="005B7EA8"/>
    <w:rsid w:val="005E082B"/>
    <w:rsid w:val="005E1D4E"/>
    <w:rsid w:val="005E510D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27F3"/>
    <w:rsid w:val="006C3092"/>
    <w:rsid w:val="006D1867"/>
    <w:rsid w:val="006E0166"/>
    <w:rsid w:val="006F03ED"/>
    <w:rsid w:val="006F2325"/>
    <w:rsid w:val="006F3548"/>
    <w:rsid w:val="006F5769"/>
    <w:rsid w:val="006F776C"/>
    <w:rsid w:val="00700F9E"/>
    <w:rsid w:val="00701CB7"/>
    <w:rsid w:val="0070298A"/>
    <w:rsid w:val="00730D8D"/>
    <w:rsid w:val="00730EC3"/>
    <w:rsid w:val="0073691D"/>
    <w:rsid w:val="00746538"/>
    <w:rsid w:val="0074785F"/>
    <w:rsid w:val="00761B60"/>
    <w:rsid w:val="00763D0F"/>
    <w:rsid w:val="00763D30"/>
    <w:rsid w:val="00765080"/>
    <w:rsid w:val="007663CA"/>
    <w:rsid w:val="007664F6"/>
    <w:rsid w:val="00772792"/>
    <w:rsid w:val="00775613"/>
    <w:rsid w:val="00775C97"/>
    <w:rsid w:val="007812B6"/>
    <w:rsid w:val="007943D2"/>
    <w:rsid w:val="00794A3B"/>
    <w:rsid w:val="007A01F7"/>
    <w:rsid w:val="007A6513"/>
    <w:rsid w:val="007B51B4"/>
    <w:rsid w:val="007C1D50"/>
    <w:rsid w:val="007C2785"/>
    <w:rsid w:val="007C5D21"/>
    <w:rsid w:val="007E2132"/>
    <w:rsid w:val="007E38D9"/>
    <w:rsid w:val="007E79B6"/>
    <w:rsid w:val="007F5490"/>
    <w:rsid w:val="0082617E"/>
    <w:rsid w:val="00833DD3"/>
    <w:rsid w:val="008416A1"/>
    <w:rsid w:val="00862974"/>
    <w:rsid w:val="00875526"/>
    <w:rsid w:val="00881C16"/>
    <w:rsid w:val="00882AB0"/>
    <w:rsid w:val="008849FF"/>
    <w:rsid w:val="008922CD"/>
    <w:rsid w:val="00893CA6"/>
    <w:rsid w:val="00894761"/>
    <w:rsid w:val="00896B0F"/>
    <w:rsid w:val="008B189F"/>
    <w:rsid w:val="008C7B7B"/>
    <w:rsid w:val="008D6DA2"/>
    <w:rsid w:val="008F0D74"/>
    <w:rsid w:val="008F1ACA"/>
    <w:rsid w:val="008F3CC7"/>
    <w:rsid w:val="008F6DF4"/>
    <w:rsid w:val="00907D12"/>
    <w:rsid w:val="0091400B"/>
    <w:rsid w:val="00921774"/>
    <w:rsid w:val="0092577C"/>
    <w:rsid w:val="009276FB"/>
    <w:rsid w:val="0093177E"/>
    <w:rsid w:val="00937C18"/>
    <w:rsid w:val="009632C5"/>
    <w:rsid w:val="00966FF8"/>
    <w:rsid w:val="00967B22"/>
    <w:rsid w:val="009718CA"/>
    <w:rsid w:val="00972A19"/>
    <w:rsid w:val="00973015"/>
    <w:rsid w:val="00983070"/>
    <w:rsid w:val="009840A3"/>
    <w:rsid w:val="009B598D"/>
    <w:rsid w:val="009C0A1E"/>
    <w:rsid w:val="009C77D1"/>
    <w:rsid w:val="009E1E4A"/>
    <w:rsid w:val="009E543D"/>
    <w:rsid w:val="00A07FC2"/>
    <w:rsid w:val="00A2118C"/>
    <w:rsid w:val="00A22655"/>
    <w:rsid w:val="00A6074F"/>
    <w:rsid w:val="00A706EC"/>
    <w:rsid w:val="00A70E39"/>
    <w:rsid w:val="00A70EC6"/>
    <w:rsid w:val="00A760CB"/>
    <w:rsid w:val="00A84308"/>
    <w:rsid w:val="00A85DBF"/>
    <w:rsid w:val="00AA6BDD"/>
    <w:rsid w:val="00AB03D6"/>
    <w:rsid w:val="00AB73DB"/>
    <w:rsid w:val="00AC7BCC"/>
    <w:rsid w:val="00AE0573"/>
    <w:rsid w:val="00AE1D83"/>
    <w:rsid w:val="00AE4580"/>
    <w:rsid w:val="00AF1DAB"/>
    <w:rsid w:val="00AF30EA"/>
    <w:rsid w:val="00B150D4"/>
    <w:rsid w:val="00B16B93"/>
    <w:rsid w:val="00B32178"/>
    <w:rsid w:val="00B3445A"/>
    <w:rsid w:val="00B44764"/>
    <w:rsid w:val="00B46164"/>
    <w:rsid w:val="00B542A1"/>
    <w:rsid w:val="00B70EC1"/>
    <w:rsid w:val="00B73FD0"/>
    <w:rsid w:val="00B87135"/>
    <w:rsid w:val="00B9216E"/>
    <w:rsid w:val="00B92FBC"/>
    <w:rsid w:val="00BB7545"/>
    <w:rsid w:val="00BC75D6"/>
    <w:rsid w:val="00BF4AF7"/>
    <w:rsid w:val="00C03C67"/>
    <w:rsid w:val="00C12C42"/>
    <w:rsid w:val="00C12C82"/>
    <w:rsid w:val="00C137EB"/>
    <w:rsid w:val="00C161E1"/>
    <w:rsid w:val="00C2203B"/>
    <w:rsid w:val="00C274BF"/>
    <w:rsid w:val="00C3392E"/>
    <w:rsid w:val="00C339DF"/>
    <w:rsid w:val="00C42583"/>
    <w:rsid w:val="00C448E8"/>
    <w:rsid w:val="00C6004F"/>
    <w:rsid w:val="00C61936"/>
    <w:rsid w:val="00C678AA"/>
    <w:rsid w:val="00C74914"/>
    <w:rsid w:val="00C74CA8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B6508"/>
    <w:rsid w:val="00CC015F"/>
    <w:rsid w:val="00CD45AF"/>
    <w:rsid w:val="00CD5C2B"/>
    <w:rsid w:val="00CE1AA4"/>
    <w:rsid w:val="00CE28C8"/>
    <w:rsid w:val="00D00EDA"/>
    <w:rsid w:val="00D0114D"/>
    <w:rsid w:val="00D012CB"/>
    <w:rsid w:val="00D1310D"/>
    <w:rsid w:val="00D2352E"/>
    <w:rsid w:val="00D252B9"/>
    <w:rsid w:val="00D2707F"/>
    <w:rsid w:val="00D44324"/>
    <w:rsid w:val="00D465B0"/>
    <w:rsid w:val="00D46EDF"/>
    <w:rsid w:val="00D50A84"/>
    <w:rsid w:val="00D62E6C"/>
    <w:rsid w:val="00D7166A"/>
    <w:rsid w:val="00D76037"/>
    <w:rsid w:val="00D9164F"/>
    <w:rsid w:val="00DA3C0C"/>
    <w:rsid w:val="00DA69B8"/>
    <w:rsid w:val="00DA713B"/>
    <w:rsid w:val="00DC338B"/>
    <w:rsid w:val="00DC53D8"/>
    <w:rsid w:val="00DD44AA"/>
    <w:rsid w:val="00DE2519"/>
    <w:rsid w:val="00DE2DE0"/>
    <w:rsid w:val="00DF50C9"/>
    <w:rsid w:val="00DF7119"/>
    <w:rsid w:val="00E02035"/>
    <w:rsid w:val="00E0277F"/>
    <w:rsid w:val="00E11D61"/>
    <w:rsid w:val="00E14B7B"/>
    <w:rsid w:val="00E14D6A"/>
    <w:rsid w:val="00E22556"/>
    <w:rsid w:val="00E35391"/>
    <w:rsid w:val="00E57E93"/>
    <w:rsid w:val="00E6162E"/>
    <w:rsid w:val="00E661D4"/>
    <w:rsid w:val="00E66E49"/>
    <w:rsid w:val="00E9363C"/>
    <w:rsid w:val="00E96E43"/>
    <w:rsid w:val="00E972C2"/>
    <w:rsid w:val="00EA3249"/>
    <w:rsid w:val="00EA3B7B"/>
    <w:rsid w:val="00EB041A"/>
    <w:rsid w:val="00EB3B03"/>
    <w:rsid w:val="00EB7EAE"/>
    <w:rsid w:val="00EC175C"/>
    <w:rsid w:val="00EC45CD"/>
    <w:rsid w:val="00EE5575"/>
    <w:rsid w:val="00EF0ECC"/>
    <w:rsid w:val="00EF1EE9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F4E"/>
    <w:rsid w:val="00F73B75"/>
    <w:rsid w:val="00F76A29"/>
    <w:rsid w:val="00F85F38"/>
    <w:rsid w:val="00F85FFF"/>
    <w:rsid w:val="00F866C4"/>
    <w:rsid w:val="00F8673C"/>
    <w:rsid w:val="00F86CBA"/>
    <w:rsid w:val="00F90EBB"/>
    <w:rsid w:val="00FA19BF"/>
    <w:rsid w:val="00FA6FB3"/>
    <w:rsid w:val="00FB5388"/>
    <w:rsid w:val="00FB5CDF"/>
    <w:rsid w:val="00FC74B4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9A1E165-78FF-4066-ACFE-990EADE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F7068"/>
  </w:style>
  <w:style w:type="paragraph" w:styleId="Titolo1">
    <w:name w:val="heading 1"/>
    <w:basedOn w:val="Normale"/>
    <w:next w:val="Normale"/>
    <w:link w:val="Titolo1Carattere"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rsid w:val="002478C0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rsid w:val="002478C0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rsid w:val="002478C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rsid w:val="002478C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rsid w:val="002478C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rsid w:val="002478C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qFormat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rsid w:val="00DC53D8"/>
    <w:pPr>
      <w:spacing w:before="90"/>
    </w:pPr>
  </w:style>
  <w:style w:type="paragraph" w:customStyle="1" w:styleId="DicituraAtto">
    <w:name w:val="Dicitura Atto"/>
    <w:basedOn w:val="Normale"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2478C0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2478C0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2478C0"/>
    <w:rPr>
      <w:snapToGrid w:val="0"/>
      <w:sz w:val="24"/>
    </w:rPr>
  </w:style>
  <w:style w:type="character" w:customStyle="1" w:styleId="Titolo7Carattere">
    <w:name w:val="Titolo 7 Carattere"/>
    <w:link w:val="Titolo7"/>
    <w:rsid w:val="002478C0"/>
    <w:rPr>
      <w:snapToGrid w:val="0"/>
      <w:sz w:val="24"/>
    </w:rPr>
  </w:style>
  <w:style w:type="character" w:customStyle="1" w:styleId="Titolo8Carattere">
    <w:name w:val="Titolo 8 Carattere"/>
    <w:link w:val="Titolo8"/>
    <w:rsid w:val="002478C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2478C0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2478C0"/>
    <w:rPr>
      <w:sz w:val="24"/>
      <w:szCs w:val="24"/>
    </w:rPr>
  </w:style>
  <w:style w:type="character" w:customStyle="1" w:styleId="TitoloAttoCarattere">
    <w:name w:val="Titolo Atto Carattere"/>
    <w:link w:val="TitoloAtto"/>
    <w:rsid w:val="002478C0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2478C0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2478C0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478C0"/>
  </w:style>
  <w:style w:type="paragraph" w:customStyle="1" w:styleId="Nessunaspaziatura2">
    <w:name w:val="Nessuna spaziatura2"/>
    <w:basedOn w:val="Normale"/>
    <w:rsid w:val="002478C0"/>
    <w:rPr>
      <w:sz w:val="24"/>
      <w:szCs w:val="24"/>
    </w:rPr>
  </w:style>
  <w:style w:type="paragraph" w:styleId="Titolo">
    <w:name w:val="Title"/>
    <w:basedOn w:val="Normale"/>
    <w:link w:val="TitoloCarattere"/>
    <w:rsid w:val="002478C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2478C0"/>
    <w:rPr>
      <w:b/>
      <w:bCs/>
      <w:sz w:val="24"/>
      <w:szCs w:val="24"/>
    </w:rPr>
  </w:style>
  <w:style w:type="paragraph" w:customStyle="1" w:styleId="cpv">
    <w:name w:val="cpv"/>
    <w:rsid w:val="002478C0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2478C0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2478C0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2478C0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2478C0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2478C0"/>
    <w:rPr>
      <w:lang w:eastAsia="zh-CN"/>
    </w:rPr>
  </w:style>
  <w:style w:type="character" w:customStyle="1" w:styleId="Macchinadascrivere">
    <w:name w:val="Macchina da scrivere"/>
    <w:rsid w:val="002478C0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407DB4"/>
    <w:rPr>
      <w:b/>
      <w:bCs/>
    </w:rPr>
  </w:style>
  <w:style w:type="character" w:customStyle="1" w:styleId="IntestazioneCarattere">
    <w:name w:val="Intestazione Carattere"/>
    <w:link w:val="Intestazione"/>
    <w:rsid w:val="004B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8123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74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181495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6429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472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8771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0469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F85D6-150A-426A-9465-B26BF7F5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66</cp:revision>
  <cp:lastPrinted>2016-03-21T16:16:00Z</cp:lastPrinted>
  <dcterms:created xsi:type="dcterms:W3CDTF">2015-09-16T14:01:00Z</dcterms:created>
  <dcterms:modified xsi:type="dcterms:W3CDTF">2016-06-01T14:40:00Z</dcterms:modified>
</cp:coreProperties>
</file>