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52" w:rsidRPr="00002058" w:rsidRDefault="00216952">
      <w:pPr>
        <w:widowControl w:val="0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216952" w:rsidRPr="0000205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660675" w:rsidP="00D2542A">
            <w:pPr>
              <w:pStyle w:val="DicituraAtto"/>
            </w:pPr>
            <w:r w:rsidRPr="00002058">
              <w:t>46</w:t>
            </w:r>
            <w:r w:rsidR="00D2542A" w:rsidRPr="00002058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952" w:rsidRPr="00002058" w:rsidRDefault="0021695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952" w:rsidRPr="0000205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21695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216952">
            <w:pPr>
              <w:pStyle w:val="TitoloAtto"/>
            </w:pPr>
            <w:r w:rsidRPr="00002058">
              <w:t>Richiesta di estinzione del reato conseguente a condotte riparatorie</w:t>
            </w:r>
            <w:r w:rsidRPr="00002058">
              <w:rPr>
                <w:snapToGrid w:val="0"/>
                <w:u w:color="000000"/>
              </w:rPr>
              <w:t> </w:t>
            </w:r>
            <w:r w:rsidRPr="00002058">
              <w:rPr>
                <w:rStyle w:val="Rimandonotaapidipagina"/>
                <w:b w:val="0"/>
                <w:caps/>
                <w:snapToGrid w:val="0"/>
                <w:u w:color="000000"/>
              </w:rPr>
              <w:footnoteReference w:id="1"/>
            </w:r>
          </w:p>
        </w:tc>
      </w:tr>
    </w:tbl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jc w:val="center"/>
      </w:pPr>
      <w:r w:rsidRPr="00002058">
        <w:t>Giudice di pace di ... … …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 xml:space="preserve">Il sottoscritto Avv. … … … (nome e cognome), difensore di … … … (nome e cognome), </w:t>
      </w:r>
      <w:proofErr w:type="gramStart"/>
      <w:r w:rsidRPr="00002058">
        <w:t>imputato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2"/>
      </w:r>
      <w:r w:rsidRPr="00002058">
        <w:t xml:space="preserve"> nel</w:t>
      </w:r>
      <w:proofErr w:type="gramEnd"/>
      <w:r w:rsidRPr="00002058">
        <w:t xml:space="preserve"> procedimento penale n. … … …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jc w:val="center"/>
        <w:rPr>
          <w:i/>
        </w:rPr>
      </w:pPr>
      <w:proofErr w:type="gramStart"/>
      <w:r w:rsidRPr="00002058">
        <w:rPr>
          <w:i/>
        </w:rPr>
        <w:t>premesso</w:t>
      </w:r>
      <w:proofErr w:type="gramEnd"/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 xml:space="preserve">– che il reato è </w:t>
      </w:r>
      <w:r w:rsidR="00DE42A0" w:rsidRPr="00002058">
        <w:t>stato</w:t>
      </w:r>
      <w:r w:rsidRPr="00002058">
        <w:t xml:space="preserve"> commesso a danno di … … … (nome e cognome</w:t>
      </w:r>
      <w:proofErr w:type="gramStart"/>
      <w:r w:rsidRPr="00002058">
        <w:t>)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3"/>
      </w:r>
      <w:r w:rsidRPr="00002058">
        <w:t>;</w:t>
      </w:r>
      <w:proofErr w:type="gramEnd"/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>che dal fatto conte</w:t>
      </w:r>
      <w:r w:rsidR="00DE42A0" w:rsidRPr="00002058">
        <w:t>stato</w:t>
      </w:r>
      <w:r w:rsidRPr="00002058">
        <w:t xml:space="preserve"> la persona offesa assume di aver subito un danno patrimoniale e non patrimoniale (sotto il profilo del danno biologico, morale ed esistenziale), consistente in … … …;</w:t>
      </w:r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 xml:space="preserve">che tale danno, morale e materiale, è </w:t>
      </w:r>
      <w:r w:rsidR="00DE42A0" w:rsidRPr="00002058">
        <w:t>stato</w:t>
      </w:r>
      <w:r w:rsidRPr="00002058">
        <w:t xml:space="preserve"> integralmente risarcito dall</w:t>
      </w:r>
      <w:r w:rsidR="007755CE" w:rsidRPr="00002058">
        <w:t>’</w:t>
      </w:r>
      <w:r w:rsidRPr="00002058">
        <w:t xml:space="preserve">imputato, il quale ha posto altresì in essere azioni riparatorie consistite nel … … </w:t>
      </w:r>
      <w:proofErr w:type="gramStart"/>
      <w:r w:rsidRPr="00002058">
        <w:t>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4"/>
      </w:r>
      <w:r w:rsidRPr="00002058">
        <w:t>;</w:t>
      </w:r>
      <w:proofErr w:type="gramEnd"/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 xml:space="preserve">che sono state altresì eliminate le conseguenze dannose o pericolose del reato, in particolare … … </w:t>
      </w:r>
      <w:proofErr w:type="gramStart"/>
      <w:r w:rsidRPr="00002058">
        <w:t>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5"/>
      </w:r>
      <w:r w:rsidRPr="00002058">
        <w:t>;</w:t>
      </w:r>
      <w:proofErr w:type="gramEnd"/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>che suddette attività riparatorie risultano in concreto idonee a soddisfare le esigenze di riprovazione del reato e quelle di prevenzione, avendo l</w:t>
      </w:r>
      <w:r w:rsidR="007755CE" w:rsidRPr="00002058">
        <w:t>’</w:t>
      </w:r>
      <w:r w:rsidRPr="00002058">
        <w:t xml:space="preserve">imputato, successivamente alla commissione del fatto, ristabilito interamente la situazione </w:t>
      </w:r>
      <w:r w:rsidRPr="00002058">
        <w:lastRenderedPageBreak/>
        <w:t>compromessa e, segnatamente, posto in essere un fattivo, positivo e rieducativo comportamento che si appalesa idoneo a tacitare le esigenze di condanna della condotta criminosa e di riaffermazione dei valori sociali naturalmente lesi dalla stessa;</w:t>
      </w:r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>che la persona offesa si è dichiarata integralmente soddisfatta dell</w:t>
      </w:r>
      <w:r w:rsidR="007755CE" w:rsidRPr="00002058">
        <w:t>’</w:t>
      </w:r>
      <w:r w:rsidRPr="00002058">
        <w:t>avvenuto risarcimento e, comunque, ha posto in essere condotte che implicitamente fanno desumere che non abbia null</w:t>
      </w:r>
      <w:r w:rsidR="007755CE" w:rsidRPr="00002058">
        <w:t>’</w:t>
      </w:r>
      <w:r w:rsidRPr="00002058">
        <w:t xml:space="preserve">altro da </w:t>
      </w:r>
      <w:proofErr w:type="gramStart"/>
      <w:r w:rsidRPr="00002058">
        <w:t>pretendere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6"/>
      </w:r>
      <w:r w:rsidRPr="00002058">
        <w:t>;</w:t>
      </w:r>
      <w:proofErr w:type="gramEnd"/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jc w:val="center"/>
        <w:rPr>
          <w:i/>
        </w:rPr>
      </w:pPr>
      <w:proofErr w:type="gramStart"/>
      <w:r w:rsidRPr="00002058">
        <w:rPr>
          <w:i/>
        </w:rPr>
        <w:t>chiede</w:t>
      </w:r>
      <w:proofErr w:type="gramEnd"/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proofErr w:type="gramStart"/>
      <w:r w:rsidRPr="00002058">
        <w:t>ai</w:t>
      </w:r>
      <w:proofErr w:type="gramEnd"/>
      <w:r w:rsidRPr="00002058">
        <w:t xml:space="preserve"> sensi dell</w:t>
      </w:r>
      <w:r w:rsidR="007755CE" w:rsidRPr="00002058">
        <w:t>’</w:t>
      </w:r>
      <w:r w:rsidRPr="00002058">
        <w:t>art. 35 d.lgs. n. 274 del 2000, sentenza di non doversi procedere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7"/>
      </w:r>
      <w:r w:rsidRPr="00002058">
        <w:t xml:space="preserve"> per essersi il reato estinto a seguito di condotte riparatorie.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Allega a dimostrazione dell</w:t>
      </w:r>
      <w:r w:rsidR="007755CE" w:rsidRPr="00002058">
        <w:t>’</w:t>
      </w:r>
      <w:r w:rsidRPr="00002058">
        <w:t>avvenuta riparazione e restituzione, i seguenti documenti: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… … …</w:t>
      </w:r>
    </w:p>
    <w:p w:rsidR="00216952" w:rsidRPr="00002058" w:rsidRDefault="00216952">
      <w:pPr>
        <w:pStyle w:val="CapoversoAtti"/>
      </w:pPr>
      <w:r w:rsidRPr="00002058">
        <w:t>… … 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8"/>
      </w:r>
      <w:r w:rsidRPr="00002058">
        <w:t>.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Luogo e data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jc w:val="right"/>
      </w:pPr>
      <w:r w:rsidRPr="00002058">
        <w:t>Sottoscrizione del difensore</w:t>
      </w:r>
    </w:p>
    <w:sectPr w:rsidR="00216952" w:rsidRPr="00002058" w:rsidSect="00F75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23" w:rsidRDefault="005F0223">
      <w:r>
        <w:separator/>
      </w:r>
    </w:p>
    <w:p w:rsidR="005F0223" w:rsidRDefault="005F0223"/>
    <w:p w:rsidR="005F0223" w:rsidRDefault="005F0223"/>
    <w:p w:rsidR="005F0223" w:rsidRDefault="005F0223"/>
  </w:endnote>
  <w:endnote w:type="continuationSeparator" w:id="0">
    <w:p w:rsidR="005F0223" w:rsidRDefault="005F0223">
      <w:r>
        <w:continuationSeparator/>
      </w:r>
    </w:p>
    <w:p w:rsidR="005F0223" w:rsidRDefault="005F0223"/>
    <w:p w:rsidR="005F0223" w:rsidRDefault="005F0223"/>
    <w:p w:rsidR="005F0223" w:rsidRDefault="005F0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97" w:rsidRDefault="00E37A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97" w:rsidRDefault="00E37A9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97" w:rsidRDefault="00E37A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F022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223" w:rsidRDefault="005F022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F0223" w:rsidRDefault="005F0223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F022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223" w:rsidRDefault="005F022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F0223" w:rsidRDefault="005F0223">
      <w:pPr>
        <w:spacing w:line="100" w:lineRule="exact"/>
        <w:rPr>
          <w:sz w:val="10"/>
          <w:szCs w:val="10"/>
        </w:rPr>
      </w:pPr>
    </w:p>
  </w:footnote>
  <w:footnote w:id="1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La forma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istanza è assolutamente libera, potendo essere formulata anche oralmente. Tuttavia, poiché 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imputato deve dar prova di aver provveduto alla riparazione del reato e di averlo fatto prima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udienza, è sempre utile ed opportuno redigere apposita richiesta scritta con allegati i documenti che dimostrano 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avvenuto risarcimento o le avvenute restituzioni.</w:t>
      </w:r>
    </w:p>
  </w:footnote>
  <w:footnote w:id="2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pacing w:val="-2"/>
          <w:sz w:val="16"/>
          <w:szCs w:val="16"/>
        </w:rPr>
        <w:t>Ovvero, indagato: v. nt. 1. D</w:t>
      </w:r>
      <w:r w:rsidR="007755CE">
        <w:rPr>
          <w:spacing w:val="-2"/>
          <w:sz w:val="16"/>
          <w:szCs w:val="16"/>
        </w:rPr>
        <w:t>’</w:t>
      </w:r>
      <w:r>
        <w:rPr>
          <w:spacing w:val="-2"/>
          <w:sz w:val="16"/>
          <w:szCs w:val="16"/>
        </w:rPr>
        <w:t>ora in poi, ogni riferimento effettuato nel presente atto all</w:t>
      </w:r>
      <w:r w:rsidR="007755CE">
        <w:rPr>
          <w:spacing w:val="-2"/>
          <w:sz w:val="16"/>
          <w:szCs w:val="16"/>
        </w:rPr>
        <w:t>’</w:t>
      </w:r>
      <w:r>
        <w:rPr>
          <w:spacing w:val="-2"/>
          <w:sz w:val="16"/>
          <w:szCs w:val="16"/>
        </w:rPr>
        <w:t>imputato, deve</w:t>
      </w:r>
      <w:r>
        <w:rPr>
          <w:sz w:val="16"/>
          <w:szCs w:val="16"/>
        </w:rPr>
        <w:t xml:space="preserve"> intendersi valido anche per 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 xml:space="preserve">indagato, senza ulteriore specificazione. </w:t>
      </w:r>
    </w:p>
  </w:footnote>
  <w:footnote w:id="3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pacing w:val="2"/>
          <w:sz w:val="16"/>
          <w:szCs w:val="16"/>
          <w:u w:color="000000"/>
        </w:rPr>
        <w:footnoteRef/>
      </w:r>
      <w:r>
        <w:rPr>
          <w:snapToGrid w:val="0"/>
          <w:spacing w:val="2"/>
          <w:sz w:val="16"/>
          <w:szCs w:val="16"/>
          <w:u w:color="000000"/>
        </w:rPr>
        <w:t> </w:t>
      </w:r>
      <w:r>
        <w:rPr>
          <w:spacing w:val="2"/>
          <w:sz w:val="16"/>
          <w:szCs w:val="16"/>
        </w:rPr>
        <w:t>Dato il tenore degli indici normativi dettati dall</w:t>
      </w:r>
      <w:r w:rsidR="007755CE">
        <w:rPr>
          <w:spacing w:val="2"/>
          <w:sz w:val="16"/>
          <w:szCs w:val="16"/>
        </w:rPr>
        <w:t>’</w:t>
      </w:r>
      <w:r>
        <w:rPr>
          <w:spacing w:val="2"/>
          <w:sz w:val="16"/>
          <w:szCs w:val="16"/>
        </w:rPr>
        <w:t>art. 35, comma 1, d.lgs. n. 274 del 2000, nei reati senza vittima la clausola estintiva in esame non è applicabile. V. Quadro essenziale, § VII, 1.</w:t>
      </w:r>
    </w:p>
  </w:footnote>
  <w:footnote w:id="4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Si tenga presente che la valutazione di idoneità del Giudice di pace delle attività riparatorie prestate dall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imputato a favore della vittima, non è la mera presa d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atto che il risarcimento chiesto è stato versato (sicché resterebbe discriminato, perché non potrebbe accedere alla causa di estinzione in esame, colui che non disponesse della somma sufficiente), bensì è la presa d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atto che le «attività risarcitorie e riparatorie idonee a soddisfare le esigenze di riprovazione del reato e quelle di prevenzione» (</w:t>
      </w:r>
      <w:proofErr w:type="spellStart"/>
      <w:r>
        <w:rPr>
          <w:sz w:val="16"/>
          <w:szCs w:val="16"/>
        </w:rPr>
        <w:t>alla</w:t>
      </w:r>
      <w:proofErr w:type="spellEnd"/>
      <w:r>
        <w:rPr>
          <w:sz w:val="16"/>
          <w:szCs w:val="16"/>
        </w:rPr>
        <w:t xml:space="preserve"> cui individuazione può aver concorso lo stesso giudice quale mediatore delle parti) hanno avuto luogo: così </w:t>
      </w:r>
      <w:proofErr w:type="spellStart"/>
      <w:r>
        <w:rPr>
          <w:sz w:val="16"/>
          <w:szCs w:val="16"/>
        </w:rPr>
        <w:t>Trib</w:t>
      </w:r>
      <w:proofErr w:type="spellEnd"/>
      <w:r>
        <w:rPr>
          <w:sz w:val="16"/>
          <w:szCs w:val="16"/>
        </w:rPr>
        <w:t xml:space="preserve">. Genova, 3 ottobre 2002, </w:t>
      </w:r>
      <w:proofErr w:type="spellStart"/>
      <w:r>
        <w:rPr>
          <w:sz w:val="16"/>
          <w:szCs w:val="16"/>
        </w:rPr>
        <w:t>ined</w:t>
      </w:r>
      <w:proofErr w:type="spellEnd"/>
      <w:r>
        <w:rPr>
          <w:sz w:val="16"/>
          <w:szCs w:val="16"/>
        </w:rPr>
        <w:t>.</w:t>
      </w:r>
    </w:p>
  </w:footnote>
  <w:footnote w:id="5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Specificazione necessaria, in particolare, ove si abbia a che fare con reati permanenti o ad effetti permanenti (ad es., pascolo abusivo od invasione di terreno), che producono conseguenze dannose o pericolose atipiche o conformi ad una parte soltanto del fatto tipico e perduranti nel tempo. </w:t>
      </w:r>
    </w:p>
  </w:footnote>
  <w:footnote w:id="6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Nel caso in cui, viceversa, la persona offesa abbia opposto un rifiuto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offerta, esplicitare quali sono gli indici positivi (in relazione all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entità del fatto, al pericolo di reiterazione del reato, alla personalità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 xml:space="preserve">imputato, al comportamento susseguente alla commissione del reato, alla finalità pacificatoria della condotta e agli interessi in gioco) che, comunque, consentono al </w:t>
      </w:r>
      <w:r w:rsidR="00564896">
        <w:rPr>
          <w:sz w:val="16"/>
          <w:szCs w:val="16"/>
        </w:rPr>
        <w:t>G</w:t>
      </w:r>
      <w:r>
        <w:rPr>
          <w:sz w:val="16"/>
          <w:szCs w:val="16"/>
        </w:rPr>
        <w:t>iudice di pace di ritenere 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offerta (reale) idonea a costituire la condotta riparatoria normativamente prevista quale causa estintiva del reato (</w:t>
      </w:r>
      <w:proofErr w:type="spellStart"/>
      <w:r>
        <w:rPr>
          <w:sz w:val="16"/>
          <w:szCs w:val="16"/>
        </w:rPr>
        <w:t>Cass</w:t>
      </w:r>
      <w:proofErr w:type="spellEnd"/>
      <w:r>
        <w:rPr>
          <w:sz w:val="16"/>
          <w:szCs w:val="16"/>
        </w:rPr>
        <w:t xml:space="preserve">., sez. V, 24 marzo 2005, p.m. in </w:t>
      </w:r>
      <w:proofErr w:type="spellStart"/>
      <w:r>
        <w:rPr>
          <w:sz w:val="16"/>
          <w:szCs w:val="16"/>
        </w:rPr>
        <w:t>proc</w:t>
      </w:r>
      <w:proofErr w:type="spellEnd"/>
      <w:r>
        <w:rPr>
          <w:sz w:val="16"/>
          <w:szCs w:val="16"/>
        </w:rPr>
        <w:t xml:space="preserve">. Del Testa, </w:t>
      </w:r>
      <w:r>
        <w:rPr>
          <w:i/>
          <w:sz w:val="16"/>
          <w:szCs w:val="16"/>
        </w:rPr>
        <w:t xml:space="preserve">CED </w:t>
      </w:r>
      <w:proofErr w:type="spellStart"/>
      <w:proofErr w:type="gramStart"/>
      <w:r>
        <w:rPr>
          <w:i/>
          <w:sz w:val="16"/>
          <w:szCs w:val="16"/>
        </w:rPr>
        <w:t>Cass</w:t>
      </w:r>
      <w:proofErr w:type="spellEnd"/>
      <w:r>
        <w:rPr>
          <w:i/>
          <w:sz w:val="16"/>
          <w:szCs w:val="16"/>
        </w:rPr>
        <w:t>.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231777).</w:t>
      </w:r>
    </w:p>
  </w:footnote>
  <w:footnote w:id="7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Ai sensi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art. 531 c.p.p.</w:t>
      </w:r>
    </w:p>
  </w:footnote>
  <w:footnote w:id="8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Può esser utile, ad esempio, allegare una dichiarazione liberatoria della persona offesa, una lettera di scuse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imputato regolarmente recapitata alla persona offesa o, comunque, una manifestazione di pentimento o di volontà di astenersi, nel futuro, da condotte simili a quelle per cui si procede, anche al fine di dimostrare che non vi sono esigenze di riprovazione e di prevenzione del reato.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52" w:rsidRPr="00E37A97" w:rsidRDefault="00216952" w:rsidP="00E37A97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52" w:rsidRDefault="00216952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97" w:rsidRDefault="00E37A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9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5CE"/>
    <w:rsid w:val="00002058"/>
    <w:rsid w:val="00104FF6"/>
    <w:rsid w:val="0020079F"/>
    <w:rsid w:val="00216952"/>
    <w:rsid w:val="00263847"/>
    <w:rsid w:val="002947A0"/>
    <w:rsid w:val="002F2903"/>
    <w:rsid w:val="002F3FAC"/>
    <w:rsid w:val="0034755C"/>
    <w:rsid w:val="0042427D"/>
    <w:rsid w:val="00481D5A"/>
    <w:rsid w:val="00564896"/>
    <w:rsid w:val="005F0223"/>
    <w:rsid w:val="00660675"/>
    <w:rsid w:val="006D4747"/>
    <w:rsid w:val="007755CE"/>
    <w:rsid w:val="00777903"/>
    <w:rsid w:val="00B06928"/>
    <w:rsid w:val="00B200A1"/>
    <w:rsid w:val="00D2542A"/>
    <w:rsid w:val="00D3403B"/>
    <w:rsid w:val="00D70977"/>
    <w:rsid w:val="00DE42A0"/>
    <w:rsid w:val="00E37A97"/>
    <w:rsid w:val="00EB4851"/>
    <w:rsid w:val="00EC4844"/>
    <w:rsid w:val="00F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"/>
    <o:shapelayout v:ext="edit">
      <o:idmap v:ext="edit" data="1"/>
    </o:shapelayout>
  </w:shapeDefaults>
  <w:decimalSymbol w:val=","/>
  <w:listSeparator w:val=";"/>
  <w15:chartTrackingRefBased/>
  <w15:docId w15:val="{5EC9BA50-8C9E-43BA-B2E9-1F9E0BC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label">
    <w:name w:val="label"/>
    <w:rPr>
      <w:i/>
    </w:r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character" w:customStyle="1" w:styleId="liscio1">
    <w:name w:val="liscio1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68E4-DC5B-4286-A633-27CF083B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17</cp:revision>
  <cp:lastPrinted>2015-07-29T12:46:00Z</cp:lastPrinted>
  <dcterms:created xsi:type="dcterms:W3CDTF">2015-10-22T15:13:00Z</dcterms:created>
  <dcterms:modified xsi:type="dcterms:W3CDTF">2016-06-01T15:21:00Z</dcterms:modified>
</cp:coreProperties>
</file>