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C4" w:rsidRPr="00406438" w:rsidRDefault="00E608C4" w:rsidP="009064F5">
      <w:pPr>
        <w:pStyle w:val="Capoverso"/>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7C7635" w:rsidRPr="00406438" w:rsidTr="002E2A64">
        <w:tc>
          <w:tcPr>
            <w:tcW w:w="439" w:type="dxa"/>
            <w:tcBorders>
              <w:bottom w:val="single" w:sz="4" w:space="0" w:color="5F5F5F"/>
              <w:right w:val="single" w:sz="4" w:space="0" w:color="5F5F5F"/>
            </w:tcBorders>
            <w:shd w:val="clear" w:color="auto" w:fill="auto"/>
            <w:vAlign w:val="center"/>
          </w:tcPr>
          <w:p w:rsidR="007C7635" w:rsidRPr="00406438" w:rsidRDefault="00081DEB" w:rsidP="007F64C1">
            <w:pPr>
              <w:pStyle w:val="DicituraAtto"/>
            </w:pPr>
            <w:r w:rsidRPr="00406438">
              <w:t>44</w:t>
            </w:r>
            <w:r w:rsidR="007F64C1" w:rsidRPr="00406438">
              <w:t>6</w:t>
            </w:r>
          </w:p>
        </w:tc>
        <w:tc>
          <w:tcPr>
            <w:tcW w:w="6082" w:type="dxa"/>
            <w:tcBorders>
              <w:left w:val="single" w:sz="4" w:space="0" w:color="5F5F5F"/>
              <w:bottom w:val="single" w:sz="4" w:space="0" w:color="5F5F5F"/>
            </w:tcBorders>
          </w:tcPr>
          <w:p w:rsidR="007C7635" w:rsidRPr="00406438" w:rsidRDefault="007C7635" w:rsidP="002E2A64">
            <w:pPr>
              <w:widowControl w:val="0"/>
              <w:tabs>
                <w:tab w:val="left" w:pos="3420"/>
              </w:tabs>
              <w:jc w:val="center"/>
              <w:rPr>
                <w:rFonts w:ascii="Arial" w:hAnsi="Arial" w:cs="Arial"/>
                <w:b/>
                <w:i/>
                <w:sz w:val="22"/>
                <w:szCs w:val="22"/>
              </w:rPr>
            </w:pPr>
          </w:p>
        </w:tc>
      </w:tr>
      <w:tr w:rsidR="007C7635" w:rsidRPr="00406438" w:rsidTr="002E2A64">
        <w:trPr>
          <w:trHeight w:val="352"/>
        </w:trPr>
        <w:tc>
          <w:tcPr>
            <w:tcW w:w="439" w:type="dxa"/>
            <w:tcBorders>
              <w:top w:val="single" w:sz="4" w:space="0" w:color="5F5F5F"/>
              <w:right w:val="single" w:sz="4" w:space="0" w:color="5F5F5F"/>
            </w:tcBorders>
            <w:vAlign w:val="center"/>
          </w:tcPr>
          <w:p w:rsidR="007C7635" w:rsidRPr="00406438" w:rsidRDefault="007C7635" w:rsidP="002E2A64">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7C7635" w:rsidRPr="00406438" w:rsidRDefault="007C7635" w:rsidP="007C7635">
            <w:pPr>
              <w:pStyle w:val="TitoloAtto"/>
            </w:pPr>
            <w:r w:rsidRPr="00406438">
              <w:t>Domanda di oblazione</w:t>
            </w:r>
          </w:p>
        </w:tc>
      </w:tr>
    </w:tbl>
    <w:p w:rsidR="00E608C4" w:rsidRPr="00406438" w:rsidRDefault="00E608C4" w:rsidP="007C7635">
      <w:pPr>
        <w:pStyle w:val="CapoversoAtti"/>
      </w:pPr>
    </w:p>
    <w:p w:rsidR="007C7635" w:rsidRPr="00406438" w:rsidRDefault="007C7635" w:rsidP="007C7635">
      <w:pPr>
        <w:pStyle w:val="CapoversoAtti"/>
      </w:pPr>
    </w:p>
    <w:p w:rsidR="00E608C4" w:rsidRPr="00406438" w:rsidRDefault="00E608C4" w:rsidP="007C7635">
      <w:pPr>
        <w:pStyle w:val="CapoversoAtti"/>
      </w:pPr>
    </w:p>
    <w:p w:rsidR="00E608C4" w:rsidRPr="00406438" w:rsidRDefault="00DF5C0A" w:rsidP="00081DEB">
      <w:pPr>
        <w:pStyle w:val="CapoversoAtti"/>
        <w:spacing w:line="230" w:lineRule="exact"/>
        <w:jc w:val="center"/>
      </w:pPr>
      <w:r w:rsidRPr="00406438">
        <w:t>Tribunale</w:t>
      </w:r>
      <w:r w:rsidR="00E608C4" w:rsidRPr="00406438">
        <w:t xml:space="preserve"> di... ... ...</w:t>
      </w: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rPr>
          <w:spacing w:val="-2"/>
        </w:rPr>
      </w:pPr>
      <w:r w:rsidRPr="00406438">
        <w:rPr>
          <w:spacing w:val="-2"/>
        </w:rPr>
        <w:t>Il sottoscritto Avv. … …</w:t>
      </w:r>
      <w:r w:rsidR="00081DEB" w:rsidRPr="00406438">
        <w:rPr>
          <w:spacing w:val="-2"/>
        </w:rPr>
        <w:t xml:space="preserve"> ...</w:t>
      </w:r>
      <w:r w:rsidRPr="00406438">
        <w:rPr>
          <w:spacing w:val="-2"/>
        </w:rPr>
        <w:t xml:space="preserve"> (nome e cognome), difensore di … … </w:t>
      </w:r>
      <w:r w:rsidR="00081DEB" w:rsidRPr="00406438">
        <w:rPr>
          <w:spacing w:val="-2"/>
        </w:rPr>
        <w:t xml:space="preserve">... </w:t>
      </w:r>
      <w:r w:rsidRPr="00406438">
        <w:rPr>
          <w:spacing w:val="-2"/>
        </w:rPr>
        <w:t>(nome e cognome), in qualità di indagato (oppure: “imputato”) nel procedimento penale n.</w:t>
      </w:r>
      <w:r w:rsidR="000D5F3D" w:rsidRPr="00406438">
        <w:rPr>
          <w:spacing w:val="-2"/>
        </w:rPr>
        <w:t xml:space="preserve"> </w:t>
      </w:r>
      <w:r w:rsidRPr="00406438">
        <w:rPr>
          <w:spacing w:val="-2"/>
        </w:rPr>
        <w:t xml:space="preserve">… … </w:t>
      </w:r>
    </w:p>
    <w:p w:rsidR="00E608C4" w:rsidRPr="00406438" w:rsidRDefault="00E608C4" w:rsidP="00081DEB">
      <w:pPr>
        <w:pStyle w:val="CapoversoAtti"/>
        <w:spacing w:line="230" w:lineRule="exact"/>
      </w:pPr>
    </w:p>
    <w:p w:rsidR="00E608C4" w:rsidRPr="00083191" w:rsidRDefault="00E608C4" w:rsidP="00081DEB">
      <w:pPr>
        <w:pStyle w:val="CapoversoAtti"/>
        <w:spacing w:line="230" w:lineRule="exact"/>
        <w:jc w:val="center"/>
        <w:rPr>
          <w:i/>
        </w:rPr>
      </w:pPr>
      <w:proofErr w:type="gramStart"/>
      <w:r w:rsidRPr="00083191">
        <w:rPr>
          <w:i/>
        </w:rPr>
        <w:t>premesso</w:t>
      </w:r>
      <w:proofErr w:type="gramEnd"/>
    </w:p>
    <w:p w:rsidR="00E608C4" w:rsidRPr="00406438" w:rsidRDefault="00E608C4" w:rsidP="00081DEB">
      <w:pPr>
        <w:pStyle w:val="CapoversoAtti"/>
        <w:spacing w:line="230" w:lineRule="exact"/>
      </w:pPr>
    </w:p>
    <w:p w:rsidR="00E608C4" w:rsidRPr="00406438" w:rsidRDefault="00815A94" w:rsidP="00081DEB">
      <w:pPr>
        <w:pStyle w:val="CapoversoAtti"/>
        <w:spacing w:line="230" w:lineRule="exact"/>
      </w:pPr>
      <w:r w:rsidRPr="00406438">
        <w:t xml:space="preserve">– </w:t>
      </w:r>
      <w:r w:rsidR="00E608C4" w:rsidRPr="00406438">
        <w:t>che il reato per cui si procede è punito con la sola pena dell</w:t>
      </w:r>
      <w:r w:rsidRPr="00406438">
        <w:t>’</w:t>
      </w:r>
      <w:r w:rsidR="00E608C4" w:rsidRPr="00406438">
        <w:t>ammenda;</w:t>
      </w:r>
    </w:p>
    <w:p w:rsidR="00E608C4" w:rsidRPr="00406438" w:rsidRDefault="00815A94" w:rsidP="00081DEB">
      <w:pPr>
        <w:pStyle w:val="CapoversoAtti"/>
        <w:spacing w:line="230" w:lineRule="exact"/>
      </w:pPr>
      <w:r w:rsidRPr="00406438">
        <w:t xml:space="preserve">– </w:t>
      </w:r>
      <w:r w:rsidR="00E608C4" w:rsidRPr="00406438">
        <w:t>che, ai sensi dell</w:t>
      </w:r>
      <w:r w:rsidRPr="00406438">
        <w:t>’</w:t>
      </w:r>
      <w:r w:rsidR="00E608C4" w:rsidRPr="00406438">
        <w:t>art. 162 c.p., il contravventore è ammesso a pagare prima dell</w:t>
      </w:r>
      <w:r w:rsidRPr="00406438">
        <w:t>’</w:t>
      </w:r>
      <w:r w:rsidR="00E608C4" w:rsidRPr="00406438">
        <w:t>apertura del dibattimento ovvero prima del decreto di condanna una somma corrispondente alla terza parte del massimo della pena stabilita dalla legge per la contravvenzione commessa oltre le spese del procedimento;</w:t>
      </w: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pPr>
      <w:r w:rsidRPr="00406438">
        <w:t>(</w:t>
      </w:r>
      <w:proofErr w:type="gramStart"/>
      <w:r w:rsidRPr="00406438">
        <w:t>oppure</w:t>
      </w:r>
      <w:proofErr w:type="gramEnd"/>
      <w:r w:rsidRPr="00406438">
        <w:t>)</w:t>
      </w: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pPr>
      <w:r w:rsidRPr="00406438">
        <w:t>– che il reato per cui si procede è punito con la pena alternativa dell</w:t>
      </w:r>
      <w:r w:rsidR="00815A94" w:rsidRPr="00406438">
        <w:t>’</w:t>
      </w:r>
      <w:r w:rsidRPr="00406438">
        <w:t>arresto o del</w:t>
      </w:r>
      <w:r w:rsidR="00081DEB" w:rsidRPr="00406438">
        <w:softHyphen/>
      </w:r>
      <w:r w:rsidRPr="00406438">
        <w:t>l</w:t>
      </w:r>
      <w:r w:rsidR="00815A94" w:rsidRPr="00406438">
        <w:t>’</w:t>
      </w:r>
      <w:r w:rsidRPr="00406438">
        <w:t>ammenda;</w:t>
      </w:r>
    </w:p>
    <w:p w:rsidR="00E608C4" w:rsidRPr="00406438" w:rsidRDefault="00815A94" w:rsidP="00081DEB">
      <w:pPr>
        <w:pStyle w:val="CapoversoAtti"/>
        <w:spacing w:line="230" w:lineRule="exact"/>
      </w:pPr>
      <w:r w:rsidRPr="00406438">
        <w:t xml:space="preserve">– </w:t>
      </w:r>
      <w:r w:rsidR="00E608C4" w:rsidRPr="00406438">
        <w:t>che, ai sensi dell</w:t>
      </w:r>
      <w:r w:rsidRPr="00406438">
        <w:t>’</w:t>
      </w:r>
      <w:r w:rsidR="00E608C4" w:rsidRPr="00406438">
        <w:t>art. 162</w:t>
      </w:r>
      <w:r w:rsidR="00406438" w:rsidRPr="00406438">
        <w:rPr>
          <w:i/>
        </w:rPr>
        <w:t>-</w:t>
      </w:r>
      <w:r w:rsidR="00DF5C0A" w:rsidRPr="00406438">
        <w:rPr>
          <w:i/>
        </w:rPr>
        <w:t xml:space="preserve">bis </w:t>
      </w:r>
      <w:r w:rsidR="00E608C4" w:rsidRPr="00406438">
        <w:t>c.p., il contravventore può essere ammesso a pagare, prima dell</w:t>
      </w:r>
      <w:r w:rsidRPr="00406438">
        <w:t>’</w:t>
      </w:r>
      <w:r w:rsidR="00E608C4" w:rsidRPr="00406438">
        <w:t>apertura del dibattimento ovvero prima del decreto di condanna, una somma corrispondente alla metà del massimo della ammenda stabilita dalla legge per la contravvenzione commessa oltre le spese del procedimento;</w:t>
      </w:r>
    </w:p>
    <w:p w:rsidR="00E608C4" w:rsidRPr="00406438" w:rsidRDefault="00815A94" w:rsidP="00081DEB">
      <w:pPr>
        <w:pStyle w:val="CapoversoAtti"/>
        <w:spacing w:line="230" w:lineRule="exact"/>
      </w:pPr>
      <w:r w:rsidRPr="00406438">
        <w:t xml:space="preserve">– </w:t>
      </w:r>
      <w:r w:rsidR="00E608C4" w:rsidRPr="00406438">
        <w:t>che non si tratta di fatto grave, non permangono conseguenze dannose o pericolose del reato eliminabili da parte dell</w:t>
      </w:r>
      <w:r w:rsidRPr="00406438">
        <w:t>’</w:t>
      </w:r>
      <w:r w:rsidR="00E608C4" w:rsidRPr="00406438">
        <w:t xml:space="preserve">istante, né sussistono cause di esclusione soggettive </w:t>
      </w:r>
      <w:proofErr w:type="gramStart"/>
      <w:r w:rsidR="00E608C4" w:rsidRPr="00406438">
        <w:t>dall</w:t>
      </w:r>
      <w:r w:rsidRPr="00406438">
        <w:t>’</w:t>
      </w:r>
      <w:r w:rsidR="00E608C4" w:rsidRPr="00406438">
        <w:t>istituto</w:t>
      </w:r>
      <w:r w:rsidR="00E608C4" w:rsidRPr="00406438">
        <w:rPr>
          <w:snapToGrid w:val="0"/>
          <w:color w:val="000000"/>
          <w:u w:color="000000"/>
        </w:rPr>
        <w:t> </w:t>
      </w:r>
      <w:r w:rsidR="00E608C4" w:rsidRPr="00406438">
        <w:rPr>
          <w:rStyle w:val="Rimandonotaapidipagina"/>
          <w:snapToGrid w:val="0"/>
          <w:color w:val="000000"/>
          <w:u w:color="000000"/>
        </w:rPr>
        <w:footnoteReference w:id="1"/>
      </w:r>
      <w:r w:rsidR="00E608C4" w:rsidRPr="00406438">
        <w:t>;</w:t>
      </w:r>
      <w:proofErr w:type="gramEnd"/>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jc w:val="center"/>
        <w:rPr>
          <w:i/>
        </w:rPr>
      </w:pPr>
      <w:proofErr w:type="gramStart"/>
      <w:r w:rsidRPr="00406438">
        <w:rPr>
          <w:i/>
        </w:rPr>
        <w:t>per</w:t>
      </w:r>
      <w:proofErr w:type="gramEnd"/>
      <w:r w:rsidRPr="00406438">
        <w:rPr>
          <w:i/>
        </w:rPr>
        <w:t xml:space="preserve"> tali ragioni</w:t>
      </w: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rPr>
          <w:i/>
        </w:rPr>
      </w:pPr>
      <w:proofErr w:type="gramStart"/>
      <w:r w:rsidRPr="00406438">
        <w:t>chiede</w:t>
      </w:r>
      <w:proofErr w:type="gramEnd"/>
      <w:r w:rsidRPr="00406438">
        <w:t xml:space="preserve"> che venga accolta la presente domanda di oblazione e, per l</w:t>
      </w:r>
      <w:r w:rsidR="00815A94" w:rsidRPr="00406438">
        <w:t>’</w:t>
      </w:r>
      <w:r w:rsidRPr="00406438">
        <w:t>effetto, che venga fissata con ordinanza, ai sensi dell</w:t>
      </w:r>
      <w:r w:rsidR="00815A94" w:rsidRPr="00406438">
        <w:t>’</w:t>
      </w:r>
      <w:r w:rsidRPr="00406438">
        <w:t xml:space="preserve">art. 141, comma 4 norme </w:t>
      </w:r>
      <w:proofErr w:type="spellStart"/>
      <w:r w:rsidRPr="00406438">
        <w:t>att</w:t>
      </w:r>
      <w:proofErr w:type="spellEnd"/>
      <w:r w:rsidRPr="00406438">
        <w:t>. c.p.p., la somma da versare.</w:t>
      </w:r>
    </w:p>
    <w:p w:rsidR="00E608C4" w:rsidRPr="00406438" w:rsidRDefault="00E608C4" w:rsidP="00081DEB">
      <w:pPr>
        <w:pStyle w:val="CapoversoAtti"/>
        <w:spacing w:line="230" w:lineRule="exact"/>
      </w:pPr>
    </w:p>
    <w:p w:rsidR="00E608C4" w:rsidRPr="00406438" w:rsidRDefault="00E608C4" w:rsidP="00081DEB">
      <w:pPr>
        <w:pStyle w:val="CapoversoAtti"/>
        <w:spacing w:line="230" w:lineRule="exact"/>
      </w:pPr>
      <w:r w:rsidRPr="00406438">
        <w:t>Luogo e data</w:t>
      </w:r>
    </w:p>
    <w:p w:rsidR="00E608C4" w:rsidRDefault="00E608C4" w:rsidP="00081DEB">
      <w:pPr>
        <w:pStyle w:val="CapoversoAtti"/>
        <w:spacing w:line="230" w:lineRule="exact"/>
        <w:jc w:val="right"/>
        <w:rPr>
          <w:i/>
        </w:rPr>
      </w:pPr>
      <w:r w:rsidRPr="00406438">
        <w:t>Sottoscrizione del difensore</w:t>
      </w:r>
    </w:p>
    <w:p w:rsidR="00182A74" w:rsidRPr="00966FF8" w:rsidRDefault="00182A74" w:rsidP="006C22D9">
      <w:pPr>
        <w:autoSpaceDE w:val="0"/>
        <w:autoSpaceDN w:val="0"/>
        <w:adjustRightInd w:val="0"/>
        <w:rPr>
          <w:sz w:val="2"/>
          <w:szCs w:val="2"/>
        </w:rPr>
      </w:pPr>
    </w:p>
    <w:sectPr w:rsidR="00182A74" w:rsidRPr="00966FF8" w:rsidSect="009E62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DCA" w:rsidRDefault="00A91DCA">
      <w:r>
        <w:separator/>
      </w:r>
    </w:p>
    <w:p w:rsidR="00A91DCA" w:rsidRDefault="00A91DCA"/>
    <w:p w:rsidR="00A91DCA" w:rsidRDefault="00A91DCA"/>
    <w:p w:rsidR="00A91DCA" w:rsidRDefault="00A91DCA"/>
  </w:endnote>
  <w:endnote w:type="continuationSeparator" w:id="0">
    <w:p w:rsidR="00A91DCA" w:rsidRDefault="00A91DCA">
      <w:r>
        <w:continuationSeparator/>
      </w:r>
    </w:p>
    <w:p w:rsidR="00A91DCA" w:rsidRDefault="00A91DCA"/>
    <w:p w:rsidR="00A91DCA" w:rsidRDefault="00A91DCA"/>
    <w:p w:rsidR="00A91DCA" w:rsidRDefault="00A91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4" w:rsidRDefault="00D13FD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4" w:rsidRDefault="00D13FD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4" w:rsidRDefault="00D13FD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91DCA">
        <w:tc>
          <w:tcPr>
            <w:tcW w:w="1134" w:type="dxa"/>
            <w:tcBorders>
              <w:top w:val="nil"/>
              <w:left w:val="nil"/>
              <w:bottom w:val="single" w:sz="4" w:space="0" w:color="auto"/>
              <w:right w:val="nil"/>
            </w:tcBorders>
            <w:tcMar>
              <w:top w:w="0" w:type="dxa"/>
              <w:left w:w="0" w:type="dxa"/>
              <w:bottom w:w="0" w:type="dxa"/>
              <w:right w:w="0" w:type="dxa"/>
            </w:tcMar>
          </w:tcPr>
          <w:p w:rsidR="00A91DCA" w:rsidRDefault="00A91DCA" w:rsidP="00E0277F">
            <w:pPr>
              <w:pStyle w:val="Pidipagina"/>
              <w:spacing w:line="200" w:lineRule="exact"/>
              <w:rPr>
                <w:rFonts w:ascii="Simoncini Garamond" w:hAnsi="Simoncini Garamond" w:cs="Simoncini Garamond"/>
              </w:rPr>
            </w:pPr>
          </w:p>
        </w:tc>
      </w:tr>
    </w:tbl>
    <w:p w:rsidR="00A91DCA" w:rsidRPr="00BC75D6" w:rsidRDefault="00A91DCA"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91DCA">
        <w:tc>
          <w:tcPr>
            <w:tcW w:w="1134" w:type="dxa"/>
            <w:tcBorders>
              <w:top w:val="nil"/>
              <w:left w:val="nil"/>
              <w:bottom w:val="single" w:sz="4" w:space="0" w:color="auto"/>
              <w:right w:val="nil"/>
            </w:tcBorders>
            <w:tcMar>
              <w:top w:w="0" w:type="dxa"/>
              <w:left w:w="0" w:type="dxa"/>
              <w:bottom w:w="0" w:type="dxa"/>
              <w:right w:w="0" w:type="dxa"/>
            </w:tcMar>
          </w:tcPr>
          <w:p w:rsidR="00A91DCA" w:rsidRDefault="00A91DCA" w:rsidP="00E0277F">
            <w:pPr>
              <w:pStyle w:val="Pidipagina"/>
              <w:spacing w:line="200" w:lineRule="exact"/>
              <w:rPr>
                <w:rFonts w:ascii="Simoncini Garamond" w:hAnsi="Simoncini Garamond" w:cs="Simoncini Garamond"/>
              </w:rPr>
            </w:pPr>
          </w:p>
        </w:tc>
      </w:tr>
    </w:tbl>
    <w:p w:rsidR="00A91DCA" w:rsidRPr="00BC75D6" w:rsidRDefault="00A91DCA" w:rsidP="00BC75D6">
      <w:pPr>
        <w:spacing w:line="100" w:lineRule="exact"/>
        <w:rPr>
          <w:sz w:val="10"/>
          <w:szCs w:val="10"/>
        </w:rPr>
      </w:pPr>
    </w:p>
  </w:footnote>
  <w:footnote w:id="1">
    <w:p w:rsidR="00E608C4" w:rsidRPr="00F57548" w:rsidRDefault="00E608C4" w:rsidP="007C7635">
      <w:pPr>
        <w:pStyle w:val="Notaapipagina"/>
      </w:pPr>
      <w:r w:rsidRPr="00F57548">
        <w:rPr>
          <w:rStyle w:val="Rimandonotaapidipagina"/>
          <w:snapToGrid w:val="0"/>
          <w:color w:val="000000"/>
          <w:u w:color="000000"/>
        </w:rPr>
        <w:footnoteRef/>
      </w:r>
      <w:r w:rsidRPr="00F57548">
        <w:rPr>
          <w:snapToGrid w:val="0"/>
          <w:u w:color="000000"/>
        </w:rPr>
        <w:t> </w:t>
      </w:r>
      <w:r>
        <w:t>Spiegare, ove occorre, le ragioni concrete dell</w:t>
      </w:r>
      <w:r w:rsidR="00815A94">
        <w:t>’</w:t>
      </w:r>
      <w:r>
        <w:t>assenza delle condizioni ostative.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4" w:rsidRDefault="00D13FD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191" w:rsidRDefault="00083191" w:rsidP="00D13FD4">
    <w:pPr>
      <w:pStyle w:val="Intestazione"/>
      <w:tabs>
        <w:tab w:val="clear" w:pos="4819"/>
        <w:tab w:val="center" w:pos="3119"/>
      </w:tabs>
      <w:rPr>
        <w:rFonts w:ascii="Bauhaus Std Medium" w:hAnsi="Bauhaus Std Medium" w:cs="Bauhaus Std Medium"/>
        <w:sz w:val="18"/>
        <w:szCs w:val="1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FD4" w:rsidRDefault="00D13FD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7">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0">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1">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4">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7">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19">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3">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6">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7">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3">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6">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10"/>
  </w:num>
  <w:num w:numId="3">
    <w:abstractNumId w:val="44"/>
  </w:num>
  <w:num w:numId="4">
    <w:abstractNumId w:val="32"/>
  </w:num>
  <w:num w:numId="5">
    <w:abstractNumId w:val="11"/>
  </w:num>
  <w:num w:numId="6">
    <w:abstractNumId w:val="38"/>
  </w:num>
  <w:num w:numId="7">
    <w:abstractNumId w:val="34"/>
  </w:num>
  <w:num w:numId="8">
    <w:abstractNumId w:val="7"/>
  </w:num>
  <w:num w:numId="9">
    <w:abstractNumId w:val="12"/>
  </w:num>
  <w:num w:numId="10">
    <w:abstractNumId w:val="15"/>
  </w:num>
  <w:num w:numId="11">
    <w:abstractNumId w:val="3"/>
  </w:num>
  <w:num w:numId="12">
    <w:abstractNumId w:val="17"/>
  </w:num>
  <w:num w:numId="13">
    <w:abstractNumId w:val="19"/>
  </w:num>
  <w:num w:numId="14">
    <w:abstractNumId w:val="2"/>
  </w:num>
  <w:num w:numId="15">
    <w:abstractNumId w:val="41"/>
  </w:num>
  <w:num w:numId="16">
    <w:abstractNumId w:val="18"/>
  </w:num>
  <w:num w:numId="17">
    <w:abstractNumId w:val="24"/>
  </w:num>
  <w:num w:numId="18">
    <w:abstractNumId w:val="23"/>
  </w:num>
  <w:num w:numId="19">
    <w:abstractNumId w:val="0"/>
  </w:num>
  <w:num w:numId="20">
    <w:abstractNumId w:val="20"/>
  </w:num>
  <w:num w:numId="21">
    <w:abstractNumId w:val="14"/>
  </w:num>
  <w:num w:numId="22">
    <w:abstractNumId w:val="37"/>
  </w:num>
  <w:num w:numId="23">
    <w:abstractNumId w:val="13"/>
  </w:num>
  <w:num w:numId="24">
    <w:abstractNumId w:val="27"/>
  </w:num>
  <w:num w:numId="25">
    <w:abstractNumId w:val="28"/>
  </w:num>
  <w:num w:numId="26">
    <w:abstractNumId w:val="5"/>
  </w:num>
  <w:num w:numId="27">
    <w:abstractNumId w:val="33"/>
  </w:num>
  <w:num w:numId="28">
    <w:abstractNumId w:val="21"/>
  </w:num>
  <w:num w:numId="29">
    <w:abstractNumId w:val="39"/>
  </w:num>
  <w:num w:numId="30">
    <w:abstractNumId w:val="29"/>
  </w:num>
  <w:num w:numId="31">
    <w:abstractNumId w:val="40"/>
  </w:num>
  <w:num w:numId="32">
    <w:abstractNumId w:val="36"/>
  </w:num>
  <w:num w:numId="33">
    <w:abstractNumId w:val="9"/>
  </w:num>
  <w:num w:numId="34">
    <w:abstractNumId w:val="35"/>
  </w:num>
  <w:num w:numId="35">
    <w:abstractNumId w:val="26"/>
  </w:num>
  <w:num w:numId="36">
    <w:abstractNumId w:val="25"/>
  </w:num>
  <w:num w:numId="37">
    <w:abstractNumId w:val="30"/>
  </w:num>
  <w:num w:numId="38">
    <w:abstractNumId w:val="43"/>
  </w:num>
  <w:num w:numId="39">
    <w:abstractNumId w:val="8"/>
  </w:num>
  <w:num w:numId="40">
    <w:abstractNumId w:val="6"/>
  </w:num>
  <w:num w:numId="41">
    <w:abstractNumId w:val="22"/>
  </w:num>
  <w:num w:numId="42">
    <w:abstractNumId w:val="16"/>
  </w:num>
  <w:num w:numId="43">
    <w:abstractNumId w:val="42"/>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12"/>
    <o:shapelayout v:ext="edit">
      <o:rules v:ext="edit">
        <o:r id="V:Rule5" type="connector" idref="#AutoShape 3"/>
        <o:r id="V:Rule6" type="connector" idref="#AutoShape 4"/>
        <o:r id="V:Rule7" type="connector" idref="#AutoShape 5"/>
        <o:r id="V:Rule8" type="connector" idref="#AutoShape 6"/>
        <o:r id="V:Rule12" type="connector" idref="#AutoShape 5"/>
        <o:r id="V:Rule13" type="connector" idref="#AutoShape 4"/>
        <o:r id="V:Rule15" type="connector" idref="#AutoShape 3"/>
        <o:r id="V:Rule16" type="connector" idref="#AutoShape 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52F04"/>
    <w:rsid w:val="000625B7"/>
    <w:rsid w:val="00081DEB"/>
    <w:rsid w:val="00083191"/>
    <w:rsid w:val="000B3932"/>
    <w:rsid w:val="000C33AA"/>
    <w:rsid w:val="000C394F"/>
    <w:rsid w:val="000D5F3D"/>
    <w:rsid w:val="000E375D"/>
    <w:rsid w:val="00103859"/>
    <w:rsid w:val="001148B4"/>
    <w:rsid w:val="00115BF0"/>
    <w:rsid w:val="00116557"/>
    <w:rsid w:val="00127CDD"/>
    <w:rsid w:val="00136BD5"/>
    <w:rsid w:val="001571E4"/>
    <w:rsid w:val="00160F26"/>
    <w:rsid w:val="00182A74"/>
    <w:rsid w:val="00185D1E"/>
    <w:rsid w:val="0018745C"/>
    <w:rsid w:val="001A00F1"/>
    <w:rsid w:val="001B1D80"/>
    <w:rsid w:val="001B5EAC"/>
    <w:rsid w:val="001B7DB2"/>
    <w:rsid w:val="001E4031"/>
    <w:rsid w:val="001E71F0"/>
    <w:rsid w:val="001F5F4C"/>
    <w:rsid w:val="001F7563"/>
    <w:rsid w:val="002012CC"/>
    <w:rsid w:val="0021303E"/>
    <w:rsid w:val="0023575D"/>
    <w:rsid w:val="00246703"/>
    <w:rsid w:val="00266FAE"/>
    <w:rsid w:val="00271FFB"/>
    <w:rsid w:val="00272F0D"/>
    <w:rsid w:val="002738C9"/>
    <w:rsid w:val="00277093"/>
    <w:rsid w:val="0029322A"/>
    <w:rsid w:val="002A43B7"/>
    <w:rsid w:val="002A5046"/>
    <w:rsid w:val="002A5519"/>
    <w:rsid w:val="002B1442"/>
    <w:rsid w:val="002C7158"/>
    <w:rsid w:val="002D7F74"/>
    <w:rsid w:val="002E7219"/>
    <w:rsid w:val="002F08F1"/>
    <w:rsid w:val="002F2CB9"/>
    <w:rsid w:val="002F46F9"/>
    <w:rsid w:val="00302D8E"/>
    <w:rsid w:val="003040CC"/>
    <w:rsid w:val="003178E8"/>
    <w:rsid w:val="003212AC"/>
    <w:rsid w:val="00342404"/>
    <w:rsid w:val="00355020"/>
    <w:rsid w:val="00356667"/>
    <w:rsid w:val="0037282E"/>
    <w:rsid w:val="00385813"/>
    <w:rsid w:val="00390B4B"/>
    <w:rsid w:val="003B69D6"/>
    <w:rsid w:val="003B6C64"/>
    <w:rsid w:val="003C70F2"/>
    <w:rsid w:val="003F46BD"/>
    <w:rsid w:val="0040145D"/>
    <w:rsid w:val="004058F6"/>
    <w:rsid w:val="00406438"/>
    <w:rsid w:val="00411911"/>
    <w:rsid w:val="0041352E"/>
    <w:rsid w:val="00416841"/>
    <w:rsid w:val="0042440B"/>
    <w:rsid w:val="00436FE8"/>
    <w:rsid w:val="0044568F"/>
    <w:rsid w:val="00445D23"/>
    <w:rsid w:val="00447EA0"/>
    <w:rsid w:val="00452DFF"/>
    <w:rsid w:val="0045770A"/>
    <w:rsid w:val="00463C78"/>
    <w:rsid w:val="004772B7"/>
    <w:rsid w:val="0048140E"/>
    <w:rsid w:val="00483D7E"/>
    <w:rsid w:val="00484006"/>
    <w:rsid w:val="00490861"/>
    <w:rsid w:val="00495E04"/>
    <w:rsid w:val="004A3E08"/>
    <w:rsid w:val="004D00C5"/>
    <w:rsid w:val="004E76D5"/>
    <w:rsid w:val="004E7DC4"/>
    <w:rsid w:val="004F5617"/>
    <w:rsid w:val="00501916"/>
    <w:rsid w:val="005224AF"/>
    <w:rsid w:val="00532064"/>
    <w:rsid w:val="00534902"/>
    <w:rsid w:val="00541E69"/>
    <w:rsid w:val="00552742"/>
    <w:rsid w:val="00553119"/>
    <w:rsid w:val="0057045E"/>
    <w:rsid w:val="00570BE5"/>
    <w:rsid w:val="00580036"/>
    <w:rsid w:val="00583EA9"/>
    <w:rsid w:val="0058757A"/>
    <w:rsid w:val="00591956"/>
    <w:rsid w:val="00596E9F"/>
    <w:rsid w:val="00597B2C"/>
    <w:rsid w:val="005A03A9"/>
    <w:rsid w:val="005B7EA8"/>
    <w:rsid w:val="005E082B"/>
    <w:rsid w:val="005E1D4E"/>
    <w:rsid w:val="005F0A89"/>
    <w:rsid w:val="005F7F44"/>
    <w:rsid w:val="006007E6"/>
    <w:rsid w:val="0060316E"/>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C22D9"/>
    <w:rsid w:val="006D1867"/>
    <w:rsid w:val="006D6FCA"/>
    <w:rsid w:val="006E0166"/>
    <w:rsid w:val="006F03ED"/>
    <w:rsid w:val="006F2325"/>
    <w:rsid w:val="006F3548"/>
    <w:rsid w:val="00700F9E"/>
    <w:rsid w:val="00701CB7"/>
    <w:rsid w:val="0070298A"/>
    <w:rsid w:val="0071342C"/>
    <w:rsid w:val="00730D8D"/>
    <w:rsid w:val="00730EC3"/>
    <w:rsid w:val="0073691D"/>
    <w:rsid w:val="00746538"/>
    <w:rsid w:val="0074785F"/>
    <w:rsid w:val="00761B60"/>
    <w:rsid w:val="00765080"/>
    <w:rsid w:val="007663CA"/>
    <w:rsid w:val="007664F6"/>
    <w:rsid w:val="00772792"/>
    <w:rsid w:val="00775613"/>
    <w:rsid w:val="00775C97"/>
    <w:rsid w:val="007812B6"/>
    <w:rsid w:val="007943D2"/>
    <w:rsid w:val="007A01F7"/>
    <w:rsid w:val="007A6513"/>
    <w:rsid w:val="007C1D50"/>
    <w:rsid w:val="007C5D21"/>
    <w:rsid w:val="007C7635"/>
    <w:rsid w:val="007E2132"/>
    <w:rsid w:val="007E38D9"/>
    <w:rsid w:val="007E79B6"/>
    <w:rsid w:val="007F64C1"/>
    <w:rsid w:val="00815A94"/>
    <w:rsid w:val="0082617E"/>
    <w:rsid w:val="00833DD3"/>
    <w:rsid w:val="008416A1"/>
    <w:rsid w:val="00862974"/>
    <w:rsid w:val="00881C16"/>
    <w:rsid w:val="00882AB0"/>
    <w:rsid w:val="008849FF"/>
    <w:rsid w:val="00893CA6"/>
    <w:rsid w:val="00894761"/>
    <w:rsid w:val="00896B0F"/>
    <w:rsid w:val="008B189F"/>
    <w:rsid w:val="008C7B7B"/>
    <w:rsid w:val="008D6DA2"/>
    <w:rsid w:val="008F0D74"/>
    <w:rsid w:val="008F1ACA"/>
    <w:rsid w:val="008F3CC7"/>
    <w:rsid w:val="008F6B69"/>
    <w:rsid w:val="008F6DF4"/>
    <w:rsid w:val="0091400B"/>
    <w:rsid w:val="00921774"/>
    <w:rsid w:val="0093177E"/>
    <w:rsid w:val="00937C18"/>
    <w:rsid w:val="009632C5"/>
    <w:rsid w:val="00966FF8"/>
    <w:rsid w:val="00967B22"/>
    <w:rsid w:val="00972A19"/>
    <w:rsid w:val="00973015"/>
    <w:rsid w:val="009840A3"/>
    <w:rsid w:val="009B598D"/>
    <w:rsid w:val="009C0A1E"/>
    <w:rsid w:val="009C77D1"/>
    <w:rsid w:val="009E1E4A"/>
    <w:rsid w:val="009E543D"/>
    <w:rsid w:val="009E6283"/>
    <w:rsid w:val="00A07FC2"/>
    <w:rsid w:val="00A2118C"/>
    <w:rsid w:val="00A22655"/>
    <w:rsid w:val="00A6074F"/>
    <w:rsid w:val="00A706EC"/>
    <w:rsid w:val="00A84308"/>
    <w:rsid w:val="00A91DCA"/>
    <w:rsid w:val="00AB03D6"/>
    <w:rsid w:val="00AB73DB"/>
    <w:rsid w:val="00AC7BCC"/>
    <w:rsid w:val="00AE1D83"/>
    <w:rsid w:val="00AF30EA"/>
    <w:rsid w:val="00B16B93"/>
    <w:rsid w:val="00B32178"/>
    <w:rsid w:val="00B3445A"/>
    <w:rsid w:val="00B44764"/>
    <w:rsid w:val="00B542A1"/>
    <w:rsid w:val="00B55684"/>
    <w:rsid w:val="00B70EC1"/>
    <w:rsid w:val="00B91F21"/>
    <w:rsid w:val="00B9216E"/>
    <w:rsid w:val="00BC75D6"/>
    <w:rsid w:val="00BF4AF7"/>
    <w:rsid w:val="00C03C67"/>
    <w:rsid w:val="00C12C42"/>
    <w:rsid w:val="00C137EB"/>
    <w:rsid w:val="00C161E1"/>
    <w:rsid w:val="00C2203B"/>
    <w:rsid w:val="00C25DCF"/>
    <w:rsid w:val="00C274BF"/>
    <w:rsid w:val="00C3392E"/>
    <w:rsid w:val="00C339DF"/>
    <w:rsid w:val="00C448E8"/>
    <w:rsid w:val="00C6004F"/>
    <w:rsid w:val="00C678AA"/>
    <w:rsid w:val="00C74914"/>
    <w:rsid w:val="00C75B2B"/>
    <w:rsid w:val="00C7738D"/>
    <w:rsid w:val="00C83170"/>
    <w:rsid w:val="00C870CC"/>
    <w:rsid w:val="00CA0997"/>
    <w:rsid w:val="00CA4CC9"/>
    <w:rsid w:val="00CA65CC"/>
    <w:rsid w:val="00CA6C63"/>
    <w:rsid w:val="00CB0897"/>
    <w:rsid w:val="00CB331B"/>
    <w:rsid w:val="00CC015F"/>
    <w:rsid w:val="00CD45AF"/>
    <w:rsid w:val="00CD5C2B"/>
    <w:rsid w:val="00CE28C8"/>
    <w:rsid w:val="00D0114D"/>
    <w:rsid w:val="00D012CB"/>
    <w:rsid w:val="00D1310D"/>
    <w:rsid w:val="00D13FD4"/>
    <w:rsid w:val="00D2352E"/>
    <w:rsid w:val="00D252B9"/>
    <w:rsid w:val="00D2707F"/>
    <w:rsid w:val="00D465B0"/>
    <w:rsid w:val="00D46EDF"/>
    <w:rsid w:val="00D50A84"/>
    <w:rsid w:val="00D7166A"/>
    <w:rsid w:val="00D76037"/>
    <w:rsid w:val="00D9164F"/>
    <w:rsid w:val="00DA69B8"/>
    <w:rsid w:val="00DA713B"/>
    <w:rsid w:val="00DC53D8"/>
    <w:rsid w:val="00DD44AA"/>
    <w:rsid w:val="00DE2519"/>
    <w:rsid w:val="00DF5C0A"/>
    <w:rsid w:val="00E02035"/>
    <w:rsid w:val="00E0277F"/>
    <w:rsid w:val="00E11D61"/>
    <w:rsid w:val="00E14D6A"/>
    <w:rsid w:val="00E22556"/>
    <w:rsid w:val="00E35391"/>
    <w:rsid w:val="00E42E11"/>
    <w:rsid w:val="00E608C4"/>
    <w:rsid w:val="00E6162E"/>
    <w:rsid w:val="00E9363C"/>
    <w:rsid w:val="00E96E43"/>
    <w:rsid w:val="00EA3249"/>
    <w:rsid w:val="00EA3B7B"/>
    <w:rsid w:val="00EB3B03"/>
    <w:rsid w:val="00EC175C"/>
    <w:rsid w:val="00EC45CD"/>
    <w:rsid w:val="00EE5575"/>
    <w:rsid w:val="00F00D40"/>
    <w:rsid w:val="00F139CC"/>
    <w:rsid w:val="00F21CE2"/>
    <w:rsid w:val="00F34B50"/>
    <w:rsid w:val="00F3742D"/>
    <w:rsid w:val="00F47E4C"/>
    <w:rsid w:val="00F52E18"/>
    <w:rsid w:val="00F55B4C"/>
    <w:rsid w:val="00F62B18"/>
    <w:rsid w:val="00F649C3"/>
    <w:rsid w:val="00F73B75"/>
    <w:rsid w:val="00F76A29"/>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0E84D4FE-70D6-455C-99E4-0A72A97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AttoCarattere">
    <w:name w:val="Titolo Atto Carattere"/>
    <w:link w:val="TitoloAtto"/>
    <w:rsid w:val="00E608C4"/>
    <w:rPr>
      <w:rFonts w:ascii="Arial" w:hAnsi="Arial" w:cs="Arial"/>
      <w:b/>
      <w:sz w:val="22"/>
      <w:szCs w:val="22"/>
    </w:rPr>
  </w:style>
  <w:style w:type="character" w:customStyle="1" w:styleId="IntestazioneCarattere">
    <w:name w:val="Intestazione Carattere"/>
    <w:basedOn w:val="Carpredefinitoparagrafo"/>
    <w:link w:val="Intestazione"/>
    <w:uiPriority w:val="99"/>
    <w:rsid w:val="0008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217</Words>
  <Characters>1241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creator>Leonardo Del Latte</dc:creator>
  <cp:lastModifiedBy>Luca Scolari</cp:lastModifiedBy>
  <cp:revision>19</cp:revision>
  <cp:lastPrinted>2016-01-19T08:38:00Z</cp:lastPrinted>
  <dcterms:created xsi:type="dcterms:W3CDTF">2015-10-11T21:13:00Z</dcterms:created>
  <dcterms:modified xsi:type="dcterms:W3CDTF">2016-06-01T15:11:00Z</dcterms:modified>
</cp:coreProperties>
</file>