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4D31CC" w:rsidP="002C737D">
      <w:pPr>
        <w:pStyle w:val="Titoloformula"/>
      </w:pPr>
      <w:r w:rsidRPr="00C263B2">
        <w:t>Al Prefetto di ..........</w:t>
      </w:r>
    </w:p>
    <w:p w:rsidR="004D31CC" w:rsidRPr="00C263B2" w:rsidRDefault="00CB6E9D" w:rsidP="002C737D">
      <w:pPr>
        <w:pStyle w:val="Titoloformula"/>
      </w:pPr>
      <w:r w:rsidRPr="00C263B2">
        <w:rPr>
          <w:caps w:val="0"/>
        </w:rPr>
        <w:t xml:space="preserve">c/o </w:t>
      </w:r>
      <w:r w:rsidR="004D31CC" w:rsidRPr="00C263B2">
        <w:t>Comando Polizia Municipale di ..........</w:t>
      </w:r>
    </w:p>
    <w:p w:rsidR="004D31CC" w:rsidRPr="00C263B2" w:rsidRDefault="004D31CC" w:rsidP="002C737D">
      <w:pPr>
        <w:pStyle w:val="Titoloformula"/>
      </w:pPr>
    </w:p>
    <w:p w:rsidR="004D31CC" w:rsidRPr="00C263B2" w:rsidRDefault="004D31CC" w:rsidP="002C737D">
      <w:pPr>
        <w:pStyle w:val="capoversoformula"/>
      </w:pPr>
      <w:r w:rsidRPr="00C263B2">
        <w:rPr>
          <w:i/>
        </w:rPr>
        <w:t>Oggetto</w:t>
      </w:r>
      <w:r w:rsidRPr="00C263B2">
        <w:t>: ricorso per violazione dell’art. 142, comma .......... (c.d.s.)</w:t>
      </w:r>
    </w:p>
    <w:p w:rsidR="004D31CC" w:rsidRPr="00C263B2" w:rsidRDefault="004D31CC" w:rsidP="002C737D">
      <w:pPr>
        <w:pStyle w:val="capoversoformula"/>
      </w:pPr>
    </w:p>
    <w:p w:rsidR="004D31CC" w:rsidRPr="00C263B2" w:rsidRDefault="004D31CC" w:rsidP="002C737D">
      <w:pPr>
        <w:pStyle w:val="capoversoformula"/>
      </w:pPr>
      <w:r w:rsidRPr="00C263B2">
        <w:t>Ill.mo Sig. Prefetto,</w:t>
      </w:r>
    </w:p>
    <w:p w:rsidR="004D31CC" w:rsidRPr="00C263B2" w:rsidRDefault="004D31CC" w:rsidP="002C737D">
      <w:pPr>
        <w:pStyle w:val="capoversoformula"/>
      </w:pPr>
      <w:r w:rsidRPr="00C263B2">
        <w:t>Il sottoscritto .......... nato a .......... il .......... residente in .......... via .......... C.F.: .......... ricorre alla S.V. Ill.ma esponendo quanto segue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BF13C7">
      <w:pPr>
        <w:pStyle w:val="capoversoformula"/>
        <w:jc w:val="center"/>
      </w:pPr>
      <w:r w:rsidRPr="00C263B2">
        <w:t>PREMESSO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2C737D">
      <w:pPr>
        <w:pStyle w:val="capoversoformula"/>
      </w:pPr>
      <w:r w:rsidRPr="00C263B2">
        <w:t>– che in data . .......... il Comando della Polizia Municipale del Comune di . .......... notificava, dopo quindici giorni dall’accertamento, al sottoscritto verbale di accertamento n. .......... del .......... per la violazione dell’art. . .......... applicando una sanzione di ..........;</w:t>
      </w:r>
    </w:p>
    <w:p w:rsidR="004D31CC" w:rsidRPr="00C263B2" w:rsidRDefault="004D31CC" w:rsidP="002C737D">
      <w:pPr>
        <w:pStyle w:val="capoversoformula"/>
      </w:pPr>
      <w:r w:rsidRPr="00C263B2">
        <w:t xml:space="preserve">– che la presunta infrazione veniva accertata da </w:t>
      </w:r>
      <w:r w:rsidR="00BF13C7" w:rsidRPr="00C263B2">
        <w:t>..........</w:t>
      </w:r>
      <w:r w:rsidRPr="00C263B2">
        <w:t xml:space="preserve"> sul veicolo tg. .........., in .......... alla via .........., a mezzo dell’apparecchiatura Autovelox 104/E regolarmente omologata dal Ministero delle Infrastrutture e dei Trasporti, perché superava i limiti di velocità.</w:t>
      </w:r>
    </w:p>
    <w:p w:rsidR="004D31CC" w:rsidRPr="00C263B2" w:rsidRDefault="004D31CC" w:rsidP="002C737D">
      <w:pPr>
        <w:pStyle w:val="capoversoformula"/>
      </w:pPr>
      <w:r w:rsidRPr="00C263B2">
        <w:t>Tutto quanto sopra premesso l’esponente nella qualità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BF13C7">
      <w:pPr>
        <w:pStyle w:val="capoversoformula"/>
        <w:jc w:val="center"/>
      </w:pPr>
      <w:r w:rsidRPr="00C263B2">
        <w:t>RICORRE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2C737D">
      <w:pPr>
        <w:pStyle w:val="capoversoformula"/>
      </w:pPr>
      <w:r w:rsidRPr="00C263B2">
        <w:t>alla S.V. Ill.ma affinché, previa audizione personale dell’esponente, proprietario del veicolo indicato, voglia dichiarare inefficace e/o annullare il provvedimento impugnato, emesso in data .......... e notificato in data .........., e conseguentemente pronunciare ordinanza di archiviazione degli atti, perché la strada su cui è stato rilevato l’eccesso non risulta tra quelle inserite nel decreto prefettizio di cui all’art. 4 del D.L. n. 121 del 2002.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2C737D">
      <w:pPr>
        <w:pStyle w:val="capoversoformula"/>
      </w:pPr>
      <w:r w:rsidRPr="00C263B2">
        <w:t>Si insiste, pertanto, nell’accoglimento del presente ricorso.</w:t>
      </w:r>
    </w:p>
    <w:p w:rsidR="00BF13C7" w:rsidRPr="00C263B2" w:rsidRDefault="00BF13C7" w:rsidP="00BF13C7">
      <w:pPr>
        <w:pStyle w:val="capoversoformula"/>
        <w:spacing w:line="120" w:lineRule="exact"/>
      </w:pPr>
    </w:p>
    <w:p w:rsidR="004D31CC" w:rsidRPr="00C263B2" w:rsidRDefault="004D31CC" w:rsidP="002C737D">
      <w:pPr>
        <w:pStyle w:val="capoversoformula"/>
      </w:pPr>
      <w:r w:rsidRPr="00C263B2">
        <w:t>Si allega il verbale notificato n. ..........</w:t>
      </w:r>
    </w:p>
    <w:p w:rsidR="004D31CC" w:rsidRPr="00C263B2" w:rsidRDefault="004D31CC" w:rsidP="002C737D">
      <w:pPr>
        <w:pStyle w:val="capoversoformula"/>
      </w:pPr>
    </w:p>
    <w:p w:rsidR="004D31CC" w:rsidRPr="00C263B2" w:rsidRDefault="004D31CC" w:rsidP="002C737D">
      <w:pPr>
        <w:pStyle w:val="capoversoformula"/>
      </w:pPr>
      <w:r w:rsidRPr="00C263B2">
        <w:t>.........., lì ..........</w:t>
      </w:r>
    </w:p>
    <w:p w:rsidR="004D31CC" w:rsidRPr="00C263B2" w:rsidRDefault="004D31CC" w:rsidP="004D31CC">
      <w:pPr>
        <w:widowControl w:val="0"/>
        <w:jc w:val="both"/>
      </w:pPr>
    </w:p>
    <w:p w:rsidR="00BF13C7" w:rsidRPr="00C263B2" w:rsidRDefault="00BF13C7" w:rsidP="004D31CC">
      <w:pPr>
        <w:widowControl w:val="0"/>
        <w:jc w:val="both"/>
      </w:pPr>
    </w:p>
    <w:p w:rsidR="004D31CC" w:rsidRPr="00C263B2" w:rsidRDefault="00BF13C7" w:rsidP="00BF13C7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</w:r>
      <w:r w:rsidR="004D31CC" w:rsidRPr="00C263B2">
        <w:t>Commento</w:t>
      </w:r>
    </w:p>
    <w:p w:rsidR="004D31CC" w:rsidRPr="00C263B2" w:rsidRDefault="004D31CC" w:rsidP="00BF13C7">
      <w:pPr>
        <w:pStyle w:val="capoverso"/>
      </w:pPr>
      <w:r w:rsidRPr="00C263B2">
        <w:t>Il ricorso può essere presentato all’ufficio o comando cui appartiene l’organo accertatore o da inviarsi agli stessi con raccomandata con ricevuta di ritorno; può, altresì, essere inviato, con raccomandata a/r, direttamente al Prefetto competente per territorio (cfr. par. 33 e ss.).</w:t>
      </w:r>
    </w:p>
    <w:p w:rsidR="004D31CC" w:rsidRPr="00C263B2" w:rsidRDefault="004D31CC" w:rsidP="00BF13C7">
      <w:pPr>
        <w:pStyle w:val="capoverso"/>
      </w:pPr>
      <w:r w:rsidRPr="00C263B2">
        <w:t>Il ricorso potrebbe trovare accoglimento, ove nel verbale non siano indicati i motivi per i quali non è stata possibile la contestazione immediata. Secondo la giurisprudenza, infatti, la contestazione immediata dell’infrazione, ove possibile, costituisce un elemento di legittimità del procedimento di irrogazione della sanzione. Il disposto del comma 1 dell’art. 4 del d.l. 20 giugno 2002 n. 121, conv., con modificazioni, nella legge 1 agosto 2002 n. 168, pur non ponendo una generalizzata esclusione delle apparecchiature elettroniche di rilevamento al di fuori delle strade prese in consi</w:t>
      </w:r>
      <w:r w:rsidR="00951DAD" w:rsidRPr="00C263B2">
        <w:softHyphen/>
      </w:r>
      <w:r w:rsidRPr="00C263B2">
        <w:t xml:space="preserve">derazione, </w:t>
      </w:r>
      <w:r w:rsidRPr="00C263B2">
        <w:rPr>
          <w:b/>
        </w:rPr>
        <w:t>lascia, per contro, in vigore, relativamente alle strade diverse da esse, le disposizioni che con</w:t>
      </w:r>
      <w:r w:rsidRPr="00C263B2">
        <w:rPr>
          <w:b/>
        </w:rPr>
        <w:lastRenderedPageBreak/>
        <w:t xml:space="preserve">sentono tale utilizzazione, seppure </w:t>
      </w:r>
      <w:r w:rsidRPr="009D534B">
        <w:rPr>
          <w:b/>
        </w:rPr>
        <w:t>con</w:t>
      </w:r>
      <w:r w:rsidRPr="00C263B2">
        <w:rPr>
          <w:b/>
        </w:rPr>
        <w:t xml:space="preserve"> l’obbligo della conte</w:t>
      </w:r>
      <w:r w:rsidR="00951DAD" w:rsidRPr="00C263B2">
        <w:rPr>
          <w:b/>
        </w:rPr>
        <w:softHyphen/>
      </w:r>
      <w:r w:rsidRPr="00C263B2">
        <w:rPr>
          <w:b/>
        </w:rPr>
        <w:t>stazione immediata, salve le eccezioni espressamente previste dall’art. 201, comma 1-</w:t>
      </w:r>
      <w:r w:rsidRPr="00C263B2">
        <w:rPr>
          <w:b/>
          <w:i/>
        </w:rPr>
        <w:t>bis</w:t>
      </w:r>
      <w:r w:rsidRPr="00C263B2">
        <w:rPr>
          <w:b/>
        </w:rPr>
        <w:t xml:space="preserve">, CdS </w:t>
      </w:r>
      <w:r w:rsidR="00BF13C7" w:rsidRPr="00C263B2">
        <w:rPr>
          <w:b/>
        </w:rPr>
        <w:t>[</w:t>
      </w:r>
      <w:r w:rsidRPr="00C263B2">
        <w:rPr>
          <w:b/>
        </w:rPr>
        <w:t>cfr. Cass. civ. n. 10578/2012</w:t>
      </w:r>
      <w:r w:rsidR="00BF13C7" w:rsidRPr="00C263B2">
        <w:rPr>
          <w:b/>
        </w:rPr>
        <w:t>]</w:t>
      </w:r>
      <w:r w:rsidRPr="00C263B2">
        <w:t>.</w:t>
      </w:r>
    </w:p>
    <w:p w:rsidR="004D31CC" w:rsidRPr="00C263B2" w:rsidRDefault="004D31CC" w:rsidP="00BF13C7">
      <w:pPr>
        <w:pStyle w:val="capoverso"/>
      </w:pPr>
      <w:r w:rsidRPr="00C263B2">
        <w:t>Dunque, è possibile l’accertamento mediante autovelox anche nelle strade urbane, purché il dispositivo elettronico (autovelox) sia presidiato dagli organi di polizia stradale.</w:t>
      </w:r>
    </w:p>
    <w:p w:rsidR="004D31CC" w:rsidRPr="00C263B2" w:rsidRDefault="004D31CC" w:rsidP="00BF13C7">
      <w:pPr>
        <w:pStyle w:val="capoverso"/>
      </w:pPr>
      <w:r w:rsidRPr="00196BB9">
        <w:rPr>
          <w:spacing w:val="-2"/>
        </w:rPr>
        <w:t>Per quanto riguarda, in particolare, l’impiego del dispositivo Autovelox mod. 104/C2</w:t>
      </w:r>
      <w:r w:rsidRPr="00C263B2">
        <w:t xml:space="preserve">, posto che la verifica periodica dello stesso, con intervallo non superiore ad un anno, è prevista dal decreto dirigenziale del Ministero delle Infrastrutture e Trasporti del 16 maggio 2005, n. 1123, con cui è stata confermata l’approvazione del dispositivo, la verifica (taratura) della funzionalità deve essere effettuata ogni anno </w:t>
      </w:r>
      <w:r w:rsidRPr="00C263B2">
        <w:rPr>
          <w:b/>
          <w:i/>
        </w:rPr>
        <w:t>anche se di fatto impiegato con l’ausilio di un operatore di Polizia stradale e sotto il suo diretto controllo.</w:t>
      </w:r>
    </w:p>
    <w:p w:rsidR="004D31CC" w:rsidRPr="00C263B2" w:rsidRDefault="004D31CC" w:rsidP="004D31CC">
      <w:pPr>
        <w:widowControl w:val="0"/>
        <w:jc w:val="both"/>
      </w:pPr>
    </w:p>
    <w:p w:rsidR="004D31CC" w:rsidRPr="00C263B2" w:rsidRDefault="004D31CC" w:rsidP="004D31CC">
      <w:pPr>
        <w:widowControl w:val="0"/>
        <w:jc w:val="both"/>
      </w:pPr>
    </w:p>
    <w:p w:rsidR="004D31CC" w:rsidRPr="00C263B2" w:rsidRDefault="004D31CC" w:rsidP="004D31CC"/>
    <w:p w:rsidR="00372DFD" w:rsidRDefault="00372DFD" w:rsidP="002C0D14">
      <w:pPr>
        <w:pStyle w:val="Titoloformula"/>
        <w:jc w:val="left"/>
        <w:rPr>
          <w:sz w:val="21"/>
          <w:szCs w:val="21"/>
        </w:rPr>
      </w:pPr>
      <w:bookmarkStart w:id="0" w:name="_GoBack"/>
      <w:bookmarkEnd w:id="0"/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2C0D14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0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2C0D14">
          <w:rPr>
            <w:rFonts w:eastAsia="MS Mincho"/>
            <w:noProof/>
            <w:sz w:val="20"/>
            <w:szCs w:val="20"/>
            <w:lang w:eastAsia="ja-JP"/>
          </w:rPr>
          <w:t>304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2C0D14">
          <w:rPr>
            <w:rFonts w:eastAsia="MS Mincho"/>
            <w:noProof/>
            <w:sz w:val="20"/>
            <w:szCs w:val="20"/>
            <w:lang w:eastAsia="ja-JP"/>
          </w:rPr>
          <w:t>305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C0D14">
      <w:rPr>
        <w:rFonts w:eastAsia="MS Mincho"/>
        <w:noProof/>
        <w:sz w:val="20"/>
        <w:szCs w:val="20"/>
        <w:lang w:eastAsia="ja-JP"/>
      </w:rPr>
      <w:t>303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372DFD" w:rsidRPr="00372DFD" w:rsidRDefault="00372DFD" w:rsidP="00372DFD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Formulario commentato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0D1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8855DEC-075A-420E-926A-F7D7414D56D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6392511-4E4B-4A1F-A27A-B47F15F671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E3D2DA-6283-49D2-8E9C-2C020561C4C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2D5897E-847A-4B92-B40A-941CBE8FE91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5286B74-D95E-49AE-9EF3-E323224EB0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3464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2016-06-29T12:31:00Z</dcterms:created>
  <dcterms:modified xsi:type="dcterms:W3CDTF">2016-06-29T12:31:00Z</dcterms:modified>
</cp:coreProperties>
</file>