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49" w:rsidRDefault="00EB6749" w:rsidP="00EB6749">
      <w:pPr>
        <w:rPr>
          <w:rFonts w:ascii="Georgia" w:hAnsi="Georgia" w:cs="Arial"/>
        </w:rPr>
      </w:pPr>
    </w:p>
    <w:p w:rsidR="00EB6749" w:rsidRDefault="00EB6749" w:rsidP="00EB6749">
      <w:pPr>
        <w:pStyle w:val="Dicituraformula"/>
      </w:pPr>
      <w:r w:rsidRPr="00C3776F">
        <w:t xml:space="preserve">FORMULA </w:t>
      </w:r>
      <w:r w:rsidRPr="00ED24D2">
        <w:t>00</w:t>
      </w:r>
      <w:r>
        <w:t>4</w:t>
      </w:r>
    </w:p>
    <w:p w:rsidR="00EB6749" w:rsidRPr="00F9673C" w:rsidRDefault="00EB6749" w:rsidP="00EB6749">
      <w:pPr>
        <w:pStyle w:val="Titoloformula"/>
        <w:pBdr>
          <w:top w:val="single" w:sz="4" w:space="0" w:color="auto"/>
        </w:pBdr>
        <w:spacing w:line="60" w:lineRule="exact"/>
        <w:rPr>
          <w:caps w:val="0"/>
          <w:smallCaps/>
          <w:sz w:val="24"/>
          <w:szCs w:val="24"/>
        </w:rPr>
      </w:pPr>
    </w:p>
    <w:p w:rsidR="00EB6749" w:rsidRPr="006D7467" w:rsidRDefault="00EB6749" w:rsidP="00EB6749">
      <w:pPr>
        <w:pStyle w:val="Titoloformula"/>
        <w:pBdr>
          <w:top w:val="single" w:sz="4" w:space="0" w:color="auto"/>
        </w:pBdr>
        <w:spacing w:line="250" w:lineRule="exact"/>
        <w:rPr>
          <w:szCs w:val="20"/>
        </w:rPr>
      </w:pPr>
      <w:r w:rsidRPr="006D7467">
        <w:rPr>
          <w:szCs w:val="20"/>
        </w:rPr>
        <w:t>ECCEZIONE relativa al DIFETTO DI GIURISDIZIONE</w:t>
      </w:r>
      <w:r w:rsidRPr="006D7467">
        <w:rPr>
          <w:szCs w:val="20"/>
        </w:rPr>
        <w:br/>
        <w:t>(art. 20</w:t>
      </w:r>
      <w:r>
        <w:rPr>
          <w:szCs w:val="20"/>
        </w:rPr>
        <w:t xml:space="preserve"> </w:t>
      </w:r>
      <w:r w:rsidRPr="006D7467">
        <w:rPr>
          <w:szCs w:val="20"/>
        </w:rPr>
        <w:t>c.p.p.)</w:t>
      </w:r>
    </w:p>
    <w:p w:rsidR="00EB6749" w:rsidRPr="00F9673C" w:rsidRDefault="00EB6749" w:rsidP="00EB6749">
      <w:pPr>
        <w:pStyle w:val="Titoloformula"/>
        <w:pBdr>
          <w:top w:val="single" w:sz="4" w:space="0" w:color="auto"/>
        </w:pBdr>
        <w:spacing w:line="60" w:lineRule="exact"/>
        <w:rPr>
          <w:caps w:val="0"/>
          <w:smallCaps/>
          <w:sz w:val="24"/>
          <w:szCs w:val="24"/>
        </w:rPr>
      </w:pPr>
    </w:p>
    <w:p w:rsidR="00EB6749" w:rsidRPr="006D7467" w:rsidRDefault="00EB6749" w:rsidP="00EB674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EB6749" w:rsidRPr="006D7467" w:rsidRDefault="00EB6749" w:rsidP="00EB674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EB6749" w:rsidRPr="006D7467" w:rsidRDefault="00EB6749" w:rsidP="00EB6749">
      <w:pPr>
        <w:pStyle w:val="capoversoformula"/>
        <w:spacing w:line="230" w:lineRule="exact"/>
        <w:rPr>
          <w:szCs w:val="18"/>
        </w:rPr>
      </w:pPr>
      <w:r w:rsidRPr="006D7467">
        <w:rPr>
          <w:szCs w:val="18"/>
        </w:rPr>
        <w:t>Proc. n. &lt;...&gt;</w:t>
      </w:r>
      <w:r>
        <w:rPr>
          <w:szCs w:val="18"/>
        </w:rPr>
        <w:t xml:space="preserve"> </w:t>
      </w:r>
      <w:r w:rsidRPr="006D7467">
        <w:rPr>
          <w:szCs w:val="18"/>
        </w:rPr>
        <w:t>r.g.n.r.</w:t>
      </w:r>
    </w:p>
    <w:p w:rsidR="00EB6749" w:rsidRPr="006D7467" w:rsidRDefault="00EB6749" w:rsidP="00EB6749">
      <w:pPr>
        <w:pStyle w:val="capoversoformula"/>
        <w:spacing w:line="230" w:lineRule="exact"/>
        <w:rPr>
          <w:szCs w:val="18"/>
        </w:rPr>
      </w:pPr>
    </w:p>
    <w:p w:rsidR="00EB6749" w:rsidRPr="00CE034B" w:rsidRDefault="00EB6749" w:rsidP="00EB6749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Ill.mo sig. gip</w:t>
      </w:r>
    </w:p>
    <w:p w:rsidR="00EB6749" w:rsidRPr="00CE034B" w:rsidRDefault="00EB6749" w:rsidP="00EB6749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tribunale di &lt;…&gt;</w:t>
      </w:r>
    </w:p>
    <w:p w:rsidR="00EB6749" w:rsidRPr="00CE034B" w:rsidRDefault="00EB6749" w:rsidP="00EB6749">
      <w:pPr>
        <w:pStyle w:val="capoversoformula"/>
        <w:spacing w:before="100" w:after="100" w:line="230" w:lineRule="exact"/>
        <w:jc w:val="center"/>
        <w:rPr>
          <w:color w:val="auto"/>
          <w:szCs w:val="18"/>
        </w:rPr>
      </w:pPr>
      <w:r w:rsidRPr="00CE034B">
        <w:rPr>
          <w:color w:val="auto"/>
          <w:szCs w:val="18"/>
        </w:rPr>
        <w:t>(</w:t>
      </w:r>
      <w:r w:rsidRPr="002E7163">
        <w:rPr>
          <w:i/>
          <w:color w:val="auto"/>
          <w:szCs w:val="18"/>
        </w:rPr>
        <w:t>oppure</w:t>
      </w:r>
      <w:r w:rsidRPr="00CE034B">
        <w:rPr>
          <w:color w:val="auto"/>
          <w:szCs w:val="18"/>
        </w:rPr>
        <w:t>)</w:t>
      </w:r>
    </w:p>
    <w:p w:rsidR="00EB6749" w:rsidRPr="00CE034B" w:rsidRDefault="00EB6749" w:rsidP="00EB6749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Ill.mo sig. giudice monocratico (collegiale)</w:t>
      </w:r>
    </w:p>
    <w:p w:rsidR="00EB6749" w:rsidRPr="00CE034B" w:rsidRDefault="00EB6749" w:rsidP="00EB6749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Tribunale di &lt;…&gt;</w:t>
      </w:r>
    </w:p>
    <w:p w:rsidR="00EB6749" w:rsidRPr="00CE034B" w:rsidRDefault="00EB6749" w:rsidP="00EB6749">
      <w:pPr>
        <w:pStyle w:val="capoversoformula"/>
        <w:spacing w:line="200" w:lineRule="exact"/>
        <w:rPr>
          <w:color w:val="auto"/>
          <w:szCs w:val="18"/>
        </w:rPr>
      </w:pPr>
    </w:p>
    <w:p w:rsidR="00EB6749" w:rsidRPr="00CE034B" w:rsidRDefault="00EB6749" w:rsidP="00EB674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 xml:space="preserve">Il sottoscritto </w:t>
      </w:r>
      <w:r>
        <w:rPr>
          <w:color w:val="auto"/>
          <w:szCs w:val="18"/>
        </w:rPr>
        <w:t>A</w:t>
      </w:r>
      <w:r w:rsidRPr="00CE034B">
        <w:rPr>
          <w:color w:val="auto"/>
          <w:szCs w:val="18"/>
        </w:rPr>
        <w:t>vv. &lt;…&gt;, difensore di fiducia di &lt;…&gt;, indagato/imputato nell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ambito dell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e</w:t>
      </w:r>
      <w:r>
        <w:rPr>
          <w:color w:val="auto"/>
          <w:szCs w:val="18"/>
        </w:rPr>
        <w:softHyphen/>
      </w:r>
      <w:r w:rsidRPr="00CE034B">
        <w:rPr>
          <w:color w:val="auto"/>
          <w:szCs w:val="18"/>
        </w:rPr>
        <w:t xml:space="preserve">marginato procedimento penale </w:t>
      </w:r>
    </w:p>
    <w:p w:rsidR="00EB6749" w:rsidRPr="00CE034B" w:rsidRDefault="00EB6749" w:rsidP="00EB6749">
      <w:pPr>
        <w:pStyle w:val="capoversoformula"/>
        <w:spacing w:line="200" w:lineRule="exact"/>
        <w:rPr>
          <w:color w:val="auto"/>
          <w:szCs w:val="18"/>
        </w:rPr>
      </w:pPr>
    </w:p>
    <w:p w:rsidR="00EB6749" w:rsidRPr="00CE034B" w:rsidRDefault="00EB6749" w:rsidP="00EB6749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premesso</w:t>
      </w:r>
    </w:p>
    <w:p w:rsidR="00EB6749" w:rsidRPr="00CE034B" w:rsidRDefault="00EB6749" w:rsidP="00EB6749">
      <w:pPr>
        <w:pStyle w:val="capoversoformula"/>
        <w:spacing w:line="200" w:lineRule="exact"/>
        <w:rPr>
          <w:color w:val="auto"/>
          <w:szCs w:val="18"/>
        </w:rPr>
      </w:pPr>
    </w:p>
    <w:p w:rsidR="00EB6749" w:rsidRPr="00CE034B" w:rsidRDefault="00EB6749" w:rsidP="00EB674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che il reato per il quale si procede è attribuito dalla legge sull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ordinamento giudiziario al giudice speciale (es. tribunale militare);</w:t>
      </w:r>
    </w:p>
    <w:p w:rsidR="00EB6749" w:rsidRPr="00CE034B" w:rsidRDefault="00EB6749" w:rsidP="00EB674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che, pertanto, la sua cognizione è sottratta al giudice ordinario;</w:t>
      </w:r>
    </w:p>
    <w:p w:rsidR="00EB6749" w:rsidRPr="00CE034B" w:rsidRDefault="00EB6749" w:rsidP="00EB6749">
      <w:pPr>
        <w:pStyle w:val="capoversoformula"/>
        <w:spacing w:line="230" w:lineRule="exact"/>
        <w:rPr>
          <w:i/>
          <w:color w:val="auto"/>
          <w:szCs w:val="18"/>
        </w:rPr>
      </w:pPr>
      <w:r w:rsidRPr="002E7163">
        <w:rPr>
          <w:color w:val="auto"/>
          <w:szCs w:val="18"/>
        </w:rPr>
        <w:t>(</w:t>
      </w:r>
      <w:r w:rsidRPr="00884DE5">
        <w:rPr>
          <w:i/>
          <w:color w:val="auto"/>
          <w:szCs w:val="18"/>
        </w:rPr>
        <w:t>oppure</w:t>
      </w:r>
      <w:r w:rsidRPr="00CE034B">
        <w:rPr>
          <w:color w:val="auto"/>
          <w:szCs w:val="18"/>
        </w:rPr>
        <w:t>) che nella fattispecie non sussiste la giurisdizione pen</w:t>
      </w:r>
      <w:r>
        <w:rPr>
          <w:color w:val="auto"/>
          <w:szCs w:val="18"/>
        </w:rPr>
        <w:t>ale, ma la giurisdizione civile (</w:t>
      </w:r>
      <w:r w:rsidRPr="00CE034B">
        <w:rPr>
          <w:color w:val="auto"/>
          <w:szCs w:val="18"/>
        </w:rPr>
        <w:t>amministrativa, tributaria o contabile</w:t>
      </w:r>
      <w:r>
        <w:rPr>
          <w:color w:val="auto"/>
          <w:szCs w:val="18"/>
        </w:rPr>
        <w:t>)</w:t>
      </w:r>
      <w:r w:rsidRPr="00CE034B">
        <w:rPr>
          <w:i/>
          <w:color w:val="auto"/>
          <w:szCs w:val="18"/>
        </w:rPr>
        <w:t>;</w:t>
      </w:r>
    </w:p>
    <w:p w:rsidR="00EB6749" w:rsidRPr="00CE034B" w:rsidRDefault="00EB6749" w:rsidP="00EB6749">
      <w:pPr>
        <w:pStyle w:val="capoversoformula"/>
        <w:spacing w:line="230" w:lineRule="exact"/>
        <w:rPr>
          <w:i/>
          <w:color w:val="auto"/>
          <w:szCs w:val="18"/>
        </w:rPr>
      </w:pPr>
      <w:r w:rsidRPr="00CE034B">
        <w:rPr>
          <w:color w:val="auto"/>
          <w:szCs w:val="18"/>
        </w:rPr>
        <w:t>tanto premesso,</w:t>
      </w:r>
    </w:p>
    <w:p w:rsidR="00EB6749" w:rsidRPr="00CE034B" w:rsidRDefault="00EB6749" w:rsidP="00EB6749">
      <w:pPr>
        <w:pStyle w:val="capoversoformula"/>
        <w:spacing w:line="230" w:lineRule="exact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chiede</w:t>
      </w:r>
    </w:p>
    <w:p w:rsidR="00EB6749" w:rsidRPr="00CE034B" w:rsidRDefault="00EB6749" w:rsidP="00EB6749">
      <w:pPr>
        <w:pStyle w:val="capoversoformula"/>
        <w:spacing w:line="200" w:lineRule="exact"/>
        <w:rPr>
          <w:color w:val="auto"/>
          <w:szCs w:val="18"/>
        </w:rPr>
      </w:pPr>
    </w:p>
    <w:p w:rsidR="00EB6749" w:rsidRPr="00CE034B" w:rsidRDefault="00EB6749" w:rsidP="00EB6749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che la S.V. Ill.ma Voglia, ai sensi dell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 xml:space="preserve">art. 20 c.p.p., disporre con ordinanza la restituzione degli atti al </w:t>
      </w:r>
      <w:r>
        <w:rPr>
          <w:color w:val="auto"/>
          <w:szCs w:val="18"/>
        </w:rPr>
        <w:t>p</w:t>
      </w:r>
      <w:r w:rsidRPr="00CE034B">
        <w:rPr>
          <w:color w:val="auto"/>
          <w:szCs w:val="18"/>
        </w:rPr>
        <w:t xml:space="preserve">ubblico </w:t>
      </w:r>
      <w:r>
        <w:rPr>
          <w:color w:val="auto"/>
          <w:szCs w:val="18"/>
        </w:rPr>
        <w:t>m</w:t>
      </w:r>
      <w:r w:rsidRPr="00CE034B">
        <w:rPr>
          <w:color w:val="auto"/>
          <w:szCs w:val="18"/>
        </w:rPr>
        <w:t>inistero (</w:t>
      </w:r>
      <w:r w:rsidRPr="00884DE5">
        <w:rPr>
          <w:i/>
          <w:color w:val="auto"/>
          <w:szCs w:val="18"/>
        </w:rPr>
        <w:t>oppure</w:t>
      </w:r>
      <w:r w:rsidRPr="00CE034B">
        <w:rPr>
          <w:color w:val="auto"/>
          <w:szCs w:val="18"/>
        </w:rPr>
        <w:t xml:space="preserve"> dichiarare con sentenza il difetto di giurisdizione penale).</w:t>
      </w:r>
    </w:p>
    <w:p w:rsidR="00EB6749" w:rsidRPr="00CE034B" w:rsidRDefault="00EB6749" w:rsidP="00EB6749">
      <w:pPr>
        <w:pStyle w:val="capoversoformula"/>
        <w:spacing w:line="200" w:lineRule="exact"/>
        <w:rPr>
          <w:color w:val="auto"/>
          <w:szCs w:val="18"/>
        </w:rPr>
      </w:pPr>
    </w:p>
    <w:p w:rsidR="00EB6749" w:rsidRPr="00CE034B" w:rsidRDefault="00EB6749" w:rsidP="00EB6749">
      <w:pPr>
        <w:pStyle w:val="capoversoformula"/>
        <w:spacing w:line="230" w:lineRule="exact"/>
        <w:rPr>
          <w:color w:val="auto"/>
          <w:szCs w:val="18"/>
        </w:rPr>
      </w:pPr>
      <w:r>
        <w:rPr>
          <w:color w:val="auto"/>
          <w:szCs w:val="18"/>
        </w:rPr>
        <w:t>(Luogo e data)</w:t>
      </w:r>
    </w:p>
    <w:p w:rsidR="00EB6749" w:rsidRPr="00CE034B" w:rsidRDefault="00EB6749" w:rsidP="00EB6749">
      <w:pPr>
        <w:pStyle w:val="capoversoformula"/>
        <w:spacing w:line="230" w:lineRule="exact"/>
        <w:jc w:val="right"/>
        <w:rPr>
          <w:color w:val="auto"/>
          <w:szCs w:val="18"/>
        </w:rPr>
      </w:pPr>
      <w:r w:rsidRPr="00CE034B">
        <w:rPr>
          <w:color w:val="auto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49"/>
    <w:rsid w:val="001C036E"/>
    <w:rsid w:val="00267494"/>
    <w:rsid w:val="00290E8E"/>
    <w:rsid w:val="00E75147"/>
    <w:rsid w:val="00E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2F073-C9AF-474F-811C-FB0A4FD2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B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B674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EB674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B6749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