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21" w:rsidRDefault="00A25A21" w:rsidP="00A25A21">
      <w:pPr>
        <w:rPr>
          <w:rFonts w:ascii="Georgia" w:hAnsi="Georgia" w:cs="Arial"/>
          <w:b/>
          <w:bCs/>
          <w:color w:val="7F7F7F" w:themeColor="text1" w:themeTint="80"/>
        </w:rPr>
      </w:pPr>
    </w:p>
    <w:p w:rsidR="00A25A21" w:rsidRPr="0041236F" w:rsidRDefault="00A25A21" w:rsidP="00A25A21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972EDA">
        <w:rPr>
          <w:rFonts w:ascii="Arial" w:hAnsi="Arial" w:cs="Arial"/>
          <w:b/>
          <w:bCs/>
          <w:sz w:val="21"/>
          <w:szCs w:val="21"/>
        </w:rPr>
        <w:t>FORMULA</w:t>
      </w:r>
      <w:r w:rsidRPr="0041236F">
        <w:rPr>
          <w:rFonts w:ascii="Arial" w:hAnsi="Arial" w:cs="Arial"/>
          <w:b/>
          <w:bCs/>
          <w:sz w:val="21"/>
          <w:szCs w:val="21"/>
        </w:rPr>
        <w:t xml:space="preserve"> 06</w:t>
      </w:r>
      <w:r>
        <w:rPr>
          <w:rFonts w:ascii="Arial" w:hAnsi="Arial" w:cs="Arial"/>
          <w:b/>
          <w:bCs/>
          <w:sz w:val="21"/>
          <w:szCs w:val="21"/>
        </w:rPr>
        <w:t>8</w:t>
      </w:r>
    </w:p>
    <w:p w:rsidR="00A25A21" w:rsidRPr="0041236F" w:rsidRDefault="00A25A21" w:rsidP="00A25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A25A21" w:rsidRPr="0041236F" w:rsidRDefault="00A25A21" w:rsidP="00A25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3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1236F">
        <w:rPr>
          <w:rFonts w:ascii="Arial" w:hAnsi="Arial" w:cs="Arial"/>
          <w:b/>
          <w:bCs/>
          <w:caps/>
          <w:sz w:val="20"/>
          <w:szCs w:val="20"/>
        </w:rPr>
        <w:t>Istanza di dissequestro</w:t>
      </w:r>
    </w:p>
    <w:p w:rsidR="00A25A21" w:rsidRPr="0041236F" w:rsidRDefault="00A25A21" w:rsidP="00A25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3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41236F">
        <w:rPr>
          <w:rFonts w:ascii="Arial" w:hAnsi="Arial" w:cs="Arial"/>
          <w:b/>
          <w:bCs/>
          <w:caps/>
          <w:sz w:val="20"/>
          <w:szCs w:val="20"/>
        </w:rPr>
        <w:t>(art. 262 c.p.p.)</w:t>
      </w:r>
    </w:p>
    <w:p w:rsidR="00A25A21" w:rsidRPr="0041236F" w:rsidRDefault="00A25A21" w:rsidP="00A25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ILL.MO SIG. &lt;...&gt; PROCURATORE DELLA REPUBBLICA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PRESSO IL TRIBUNALE DI &lt;...&gt;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(SIG. GIP, PRESIDENTE DEL TRIBUNALE DI &lt;...&gt;)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25A21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ISTANZA DI DISSEQUESTRO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41236F">
        <w:rPr>
          <w:rFonts w:ascii="Arial" w:hAnsi="Arial" w:cs="Arial"/>
          <w:sz w:val="18"/>
          <w:szCs w:val="18"/>
        </w:rPr>
        <w:t xml:space="preserve"> &lt;...&gt;, difensore di fiducia di &lt;...&gt;, nato il &lt;...&gt; a &lt;...&gt;, ivi residente alla via &lt;...&gt;, n. &lt;...&gt;, imputato nell’ambito del presente procedimento penale per la violazione p. e p. dall’art. &lt;…&gt;</w:t>
      </w:r>
    </w:p>
    <w:p w:rsidR="00A25A21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PREMESSO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che in data &lt;...&gt; è stato disposto il sequestro di un &lt;...&gt; successivamente convalidato con decreto del &lt;…&gt;;</w:t>
      </w:r>
    </w:p>
    <w:p w:rsidR="00A25A21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CONSIDERATO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che &lt;…&gt;</w:t>
      </w:r>
    </w:p>
    <w:p w:rsidR="00A25A21" w:rsidRPr="0041236F" w:rsidRDefault="00A25A21" w:rsidP="00A25A2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che pertanto, allo stato, non è più necessario mantenere il sequestro ai fini di prova essendo venuti meno i presupposti che ne hanno giustificato l’emissione ovvero</w:t>
      </w:r>
      <w:r>
        <w:rPr>
          <w:rFonts w:ascii="Arial" w:hAnsi="Arial" w:cs="Arial"/>
          <w:sz w:val="18"/>
          <w:szCs w:val="18"/>
        </w:rPr>
        <w:t xml:space="preserve"> </w:t>
      </w:r>
      <w:r w:rsidRPr="0041236F">
        <w:rPr>
          <w:rFonts w:ascii="Arial" w:hAnsi="Arial" w:cs="Arial"/>
          <w:sz w:val="18"/>
          <w:szCs w:val="18"/>
        </w:rPr>
        <w:t>&lt;…&gt;</w:t>
      </w:r>
    </w:p>
    <w:p w:rsidR="00A25A21" w:rsidRPr="0041236F" w:rsidRDefault="00A25A21" w:rsidP="00A25A21">
      <w:pPr>
        <w:spacing w:line="230" w:lineRule="exact"/>
        <w:rPr>
          <w:rFonts w:ascii="Arial" w:hAnsi="Arial" w:cs="Arial"/>
          <w:sz w:val="18"/>
          <w:szCs w:val="18"/>
        </w:rPr>
      </w:pPr>
    </w:p>
    <w:p w:rsidR="00A25A21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CHIEDE</w:t>
      </w:r>
    </w:p>
    <w:p w:rsidR="00A25A21" w:rsidRPr="0041236F" w:rsidRDefault="00A25A21" w:rsidP="00A25A21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che, ai sensi dell’art. 262, 263, 4° co.</w:t>
      </w:r>
      <w:r>
        <w:rPr>
          <w:rFonts w:ascii="Arial" w:hAnsi="Arial" w:cs="Arial"/>
          <w:sz w:val="18"/>
          <w:szCs w:val="18"/>
        </w:rPr>
        <w:t>,</w:t>
      </w:r>
      <w:r w:rsidRPr="0041236F">
        <w:rPr>
          <w:rFonts w:ascii="Arial" w:hAnsi="Arial" w:cs="Arial"/>
          <w:sz w:val="18"/>
          <w:szCs w:val="18"/>
        </w:rPr>
        <w:t xml:space="preserve"> c.p.p., la S.V. Ill.ma voglia disporre il dissequestro del &lt;…&gt; e la conseguente restituzione all’avente diritto.</w:t>
      </w:r>
    </w:p>
    <w:p w:rsidR="00A25A21" w:rsidRDefault="00A25A21" w:rsidP="00A25A21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Fiducioso dell’accoglimento della presente istanza porge</w:t>
      </w:r>
      <w:r>
        <w:rPr>
          <w:rFonts w:ascii="Arial" w:hAnsi="Arial" w:cs="Arial"/>
          <w:sz w:val="18"/>
          <w:szCs w:val="18"/>
        </w:rPr>
        <w:t xml:space="preserve"> ossequi.</w:t>
      </w:r>
    </w:p>
    <w:p w:rsidR="00A25A21" w:rsidRPr="0041236F" w:rsidRDefault="00A25A21" w:rsidP="00A25A21">
      <w:pPr>
        <w:spacing w:line="230" w:lineRule="exact"/>
        <w:rPr>
          <w:rFonts w:ascii="Arial" w:hAnsi="Arial" w:cs="Arial"/>
          <w:sz w:val="18"/>
          <w:szCs w:val="18"/>
        </w:rPr>
      </w:pPr>
    </w:p>
    <w:p w:rsidR="00A25A21" w:rsidRPr="0041236F" w:rsidRDefault="00A25A21" w:rsidP="00A25A21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A25A21" w:rsidRPr="0041236F" w:rsidRDefault="00A25A21" w:rsidP="00A25A21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Avv.</w:t>
      </w:r>
      <w:r>
        <w:rPr>
          <w:rFonts w:ascii="Arial" w:hAnsi="Arial" w:cs="Arial"/>
          <w:sz w:val="18"/>
          <w:szCs w:val="18"/>
        </w:rPr>
        <w:t xml:space="preserve"> </w:t>
      </w:r>
      <w:r w:rsidRPr="0041236F">
        <w:rPr>
          <w:rFonts w:ascii="Arial" w:hAnsi="Arial" w:cs="Arial"/>
          <w:sz w:val="18"/>
          <w:szCs w:val="18"/>
        </w:rPr>
        <w:t>&lt;…&gt;</w:t>
      </w:r>
    </w:p>
    <w:p w:rsidR="00A25A21" w:rsidRPr="0093435A" w:rsidRDefault="00A25A21" w:rsidP="00A25A21">
      <w:pPr>
        <w:pStyle w:val="capoversoNotaesplicativa"/>
      </w:pPr>
    </w:p>
    <w:p w:rsidR="00A25A21" w:rsidRPr="006146F7" w:rsidRDefault="00A25A21" w:rsidP="00A25A21">
      <w:pPr>
        <w:spacing w:line="360" w:lineRule="auto"/>
        <w:rPr>
          <w:rFonts w:ascii="Georgia" w:hAnsi="Georgia"/>
        </w:rPr>
      </w:pPr>
    </w:p>
    <w:p w:rsidR="00A25A21" w:rsidRPr="00B508E2" w:rsidRDefault="00A25A21" w:rsidP="00A25A21">
      <w:pPr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1"/>
    <w:rsid w:val="001C036E"/>
    <w:rsid w:val="00267494"/>
    <w:rsid w:val="00290E8E"/>
    <w:rsid w:val="00A25A2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7B2B3-A9BF-4977-B84C-E9D902AD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2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Notaesplicativa">
    <w:name w:val="capoverso Nota esplicativa"/>
    <w:basedOn w:val="Normale"/>
    <w:rsid w:val="00A25A21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