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19" w:rsidRDefault="00536D19" w:rsidP="00536D19">
      <w:pPr>
        <w:rPr>
          <w:rFonts w:ascii="Arial" w:hAnsi="Arial" w:cs="Arial"/>
          <w:b/>
          <w:bCs/>
          <w:sz w:val="21"/>
          <w:szCs w:val="22"/>
        </w:rPr>
      </w:pPr>
    </w:p>
    <w:p w:rsidR="00536D19" w:rsidRDefault="00536D19" w:rsidP="00536D19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79</w:t>
      </w:r>
    </w:p>
    <w:p w:rsidR="00536D19" w:rsidRPr="0065145F" w:rsidRDefault="00536D19" w:rsidP="00536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536D19" w:rsidRPr="0065145F" w:rsidRDefault="00536D19" w:rsidP="00536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5145F">
        <w:rPr>
          <w:rFonts w:ascii="Arial" w:hAnsi="Arial" w:cs="Arial"/>
          <w:b/>
          <w:bCs/>
          <w:caps/>
          <w:sz w:val="20"/>
          <w:szCs w:val="20"/>
        </w:rPr>
        <w:t xml:space="preserve">Istanza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DI </w:t>
      </w:r>
      <w:r w:rsidRPr="0065145F">
        <w:rPr>
          <w:rFonts w:ascii="Arial" w:hAnsi="Arial" w:cs="Arial"/>
          <w:b/>
          <w:bCs/>
          <w:caps/>
          <w:sz w:val="20"/>
          <w:szCs w:val="20"/>
        </w:rPr>
        <w:t>Revoca o sostituzione della misura</w:t>
      </w:r>
    </w:p>
    <w:p w:rsidR="00536D19" w:rsidRPr="0065145F" w:rsidRDefault="00536D19" w:rsidP="00536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5145F">
        <w:rPr>
          <w:rFonts w:ascii="Arial" w:hAnsi="Arial" w:cs="Arial"/>
          <w:b/>
          <w:bCs/>
          <w:caps/>
          <w:sz w:val="20"/>
          <w:szCs w:val="20"/>
        </w:rPr>
        <w:t>CAUTELARE per motivi di salute</w:t>
      </w:r>
    </w:p>
    <w:p w:rsidR="00536D19" w:rsidRPr="0065145F" w:rsidRDefault="00536D19" w:rsidP="00536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5145F">
        <w:rPr>
          <w:rFonts w:ascii="Arial" w:hAnsi="Arial" w:cs="Arial"/>
          <w:b/>
          <w:bCs/>
          <w:caps/>
          <w:sz w:val="20"/>
          <w:szCs w:val="20"/>
        </w:rPr>
        <w:t xml:space="preserve">(art. 299, comma 4 </w:t>
      </w:r>
      <w:r w:rsidRPr="0065145F">
        <w:rPr>
          <w:rFonts w:ascii="Arial" w:hAnsi="Arial" w:cs="Arial"/>
          <w:b/>
          <w:bCs/>
          <w:i/>
          <w:caps/>
          <w:sz w:val="20"/>
          <w:szCs w:val="20"/>
        </w:rPr>
        <w:t>TER</w:t>
      </w:r>
      <w:r w:rsidRPr="0065145F">
        <w:rPr>
          <w:rFonts w:ascii="Arial" w:hAnsi="Arial" w:cs="Arial"/>
          <w:b/>
          <w:bCs/>
          <w:caps/>
          <w:sz w:val="20"/>
          <w:szCs w:val="20"/>
        </w:rPr>
        <w:t>, c.p.p.)</w:t>
      </w:r>
    </w:p>
    <w:p w:rsidR="00536D19" w:rsidRPr="0065145F" w:rsidRDefault="00536D19" w:rsidP="00536D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536D19" w:rsidRPr="00586E1A" w:rsidRDefault="00536D19" w:rsidP="00536D1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536D19" w:rsidRPr="00586E1A" w:rsidRDefault="00536D19" w:rsidP="00536D1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536D19" w:rsidRPr="00586E1A" w:rsidRDefault="00536D19" w:rsidP="00536D19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586E1A">
        <w:rPr>
          <w:rFonts w:ascii="Arial" w:hAnsi="Arial"/>
          <w:sz w:val="18"/>
          <w:szCs w:val="18"/>
        </w:rPr>
        <w:t>N. &lt;...&gt; R.G. notizie di reato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AL SIG. GIUDICE DELLE INDAGINI PRELIMINARI DOTT. &lt;...&gt;</w:t>
      </w:r>
    </w:p>
    <w:p w:rsidR="00536D19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TRIBUNALE DI &lt;...&gt;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(</w:t>
      </w:r>
      <w:r w:rsidRPr="00586E1A">
        <w:rPr>
          <w:rFonts w:ascii="Arial" w:hAnsi="Arial" w:cs="Arial"/>
          <w:i/>
          <w:sz w:val="18"/>
          <w:szCs w:val="18"/>
        </w:rPr>
        <w:t>oppure</w:t>
      </w:r>
      <w:r w:rsidRPr="00586E1A">
        <w:rPr>
          <w:rFonts w:ascii="Arial" w:hAnsi="Arial" w:cs="Arial"/>
          <w:sz w:val="18"/>
          <w:szCs w:val="18"/>
        </w:rPr>
        <w:t xml:space="preserve"> AL TRIBUNALE DI &lt;...&gt;)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ISTANZA DI REVOCA DI MISURA CAUTELARE PER MOTIVI DI SALUTE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586E1A">
        <w:rPr>
          <w:rFonts w:ascii="Arial" w:hAnsi="Arial" w:cs="Arial"/>
          <w:sz w:val="18"/>
          <w:szCs w:val="18"/>
        </w:rPr>
        <w:t xml:space="preserve"> &lt;...&gt;, difensore di fiducia di &lt;...&gt;, nato il &lt;...&gt; a &lt;…&gt;, indagato/imputato nell’ambito dell’indicato proc. pen., attualmente sottoposto alla misura cautelare personale inframuraria in virtù di ordinanza del &lt;...&gt; propone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536D19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ISTANZA DI REVOCA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10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della predetta misura per i seguenti</w:t>
      </w:r>
    </w:p>
    <w:p w:rsidR="00536D19" w:rsidRDefault="00536D19" w:rsidP="00536D19">
      <w:pPr>
        <w:overflowPunct w:val="0"/>
        <w:autoSpaceDE w:val="0"/>
        <w:autoSpaceDN w:val="0"/>
        <w:adjustRightInd w:val="0"/>
        <w:spacing w:line="10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536D19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MOTIVI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 xml:space="preserve">L’indagato </w:t>
      </w:r>
      <w:r w:rsidRPr="00586E1A">
        <w:rPr>
          <w:rFonts w:ascii="Arial" w:hAnsi="Arial" w:cs="Arial"/>
          <w:i/>
          <w:sz w:val="18"/>
          <w:szCs w:val="18"/>
        </w:rPr>
        <w:t>in vinculis</w:t>
      </w:r>
      <w:r w:rsidRPr="00586E1A">
        <w:rPr>
          <w:rFonts w:ascii="Arial" w:hAnsi="Arial" w:cs="Arial"/>
          <w:sz w:val="18"/>
          <w:szCs w:val="18"/>
        </w:rPr>
        <w:t xml:space="preserve"> è affetta da una patologia incompatibile con lo stato di detenzione carceraria, è più in generale con l’ambiente carcerario nel suo complesso, essendo affetto da &lt;…&gt; cosi come evincesi dalla certificazione medica del &lt;…&gt; a firma del dott. &lt;…&gt; (</w:t>
      </w:r>
      <w:r w:rsidRPr="001D6250">
        <w:rPr>
          <w:rFonts w:ascii="Arial" w:hAnsi="Arial" w:cs="Arial"/>
          <w:i/>
          <w:sz w:val="18"/>
          <w:szCs w:val="18"/>
        </w:rPr>
        <w:t>oppure</w:t>
      </w:r>
      <w:r w:rsidRPr="00586E1A">
        <w:rPr>
          <w:rFonts w:ascii="Arial" w:hAnsi="Arial" w:cs="Arial"/>
          <w:sz w:val="18"/>
          <w:szCs w:val="18"/>
        </w:rPr>
        <w:t xml:space="preserve"> del servizio sanitario penitenziario);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Pertanto si ritengono sussistenti le condizioni di cui all’art. 275 comma 4 bis costituendo la custodia in carcere un evidente limite alle adeguate cure che la medicina prescrive in detti casi. Egli infatti deve sottoporsi a &lt;…&gt;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Per l’effetto</w:t>
      </w:r>
    </w:p>
    <w:p w:rsidR="00536D19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CHIEDE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536D19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a norma dell’art. 299, comma 4 ter, del c.p.p. che sia revocata la prefata ordinanza di custodia cautelare personale o, in via subordinata ex art. 299, 2° comma, chiede la sostituzione con altra misura meno afflittiva.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536D19" w:rsidRPr="00586E1A" w:rsidRDefault="00536D19" w:rsidP="00536D19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Avv. </w:t>
      </w:r>
      <w:r w:rsidRPr="00586E1A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19"/>
    <w:rsid w:val="001C036E"/>
    <w:rsid w:val="00267494"/>
    <w:rsid w:val="00290E8E"/>
    <w:rsid w:val="00536D1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9A8BE-A062-42CD-9FFA-7CDF1BAE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536D1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