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4B" w:rsidRDefault="00466F4B" w:rsidP="00466F4B">
      <w:pPr>
        <w:rPr>
          <w:rFonts w:ascii="Arial" w:hAnsi="Arial" w:cs="Arial"/>
          <w:b/>
          <w:bCs/>
          <w:sz w:val="20"/>
          <w:szCs w:val="20"/>
        </w:rPr>
      </w:pPr>
    </w:p>
    <w:p w:rsidR="00466F4B" w:rsidRPr="00896A28" w:rsidRDefault="00466F4B" w:rsidP="00466F4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896A2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120</w:t>
      </w:r>
    </w:p>
    <w:p w:rsidR="00466F4B" w:rsidRPr="00295779" w:rsidRDefault="00466F4B" w:rsidP="00466F4B">
      <w:pPr>
        <w:pStyle w:val="Titoloformula"/>
        <w:spacing w:line="60" w:lineRule="exact"/>
        <w:rPr>
          <w:caps w:val="0"/>
          <w:smallCaps/>
          <w:szCs w:val="24"/>
        </w:rPr>
      </w:pPr>
    </w:p>
    <w:p w:rsidR="00466F4B" w:rsidRPr="00295779" w:rsidRDefault="00466F4B" w:rsidP="00466F4B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DeDuzioni sull’ammissibilit</w:t>
      </w:r>
      <w:r>
        <w:rPr>
          <w:szCs w:val="24"/>
        </w:rPr>
        <w:t>à</w:t>
      </w:r>
      <w:r w:rsidRPr="00295779">
        <w:rPr>
          <w:szCs w:val="24"/>
        </w:rPr>
        <w:t xml:space="preserve"> o fondatezza</w:t>
      </w:r>
    </w:p>
    <w:p w:rsidR="00466F4B" w:rsidRPr="00295779" w:rsidRDefault="00466F4B" w:rsidP="00466F4B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dell’incidente probatorio</w:t>
      </w:r>
    </w:p>
    <w:p w:rsidR="00466F4B" w:rsidRPr="00295779" w:rsidRDefault="00466F4B" w:rsidP="00466F4B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(art. 396 c.p.p.)</w:t>
      </w:r>
    </w:p>
    <w:p w:rsidR="00466F4B" w:rsidRPr="00295779" w:rsidRDefault="00466F4B" w:rsidP="00466F4B">
      <w:pPr>
        <w:pStyle w:val="Titoloformula"/>
        <w:spacing w:line="60" w:lineRule="exact"/>
        <w:rPr>
          <w:caps w:val="0"/>
          <w:smallCaps/>
          <w:szCs w:val="24"/>
        </w:rPr>
      </w:pPr>
    </w:p>
    <w:p w:rsidR="00466F4B" w:rsidRPr="00200554" w:rsidRDefault="00466F4B" w:rsidP="00466F4B">
      <w:pPr>
        <w:spacing w:line="230" w:lineRule="exact"/>
        <w:jc w:val="center"/>
        <w:rPr>
          <w:rFonts w:ascii="Georgia" w:hAnsi="Georgia"/>
        </w:rPr>
      </w:pPr>
    </w:p>
    <w:p w:rsidR="00466F4B" w:rsidRPr="00200554" w:rsidRDefault="00466F4B" w:rsidP="00466F4B">
      <w:pPr>
        <w:spacing w:line="230" w:lineRule="exact"/>
        <w:jc w:val="center"/>
        <w:rPr>
          <w:rFonts w:ascii="Georgia" w:hAnsi="Georgia"/>
        </w:rPr>
      </w:pPr>
    </w:p>
    <w:p w:rsidR="00466F4B" w:rsidRPr="00286B03" w:rsidRDefault="00466F4B" w:rsidP="00466F4B">
      <w:pPr>
        <w:pStyle w:val="capoversoformula"/>
        <w:autoSpaceDE/>
        <w:autoSpaceDN/>
        <w:adjustRightInd/>
        <w:spacing w:line="240" w:lineRule="exact"/>
        <w:rPr>
          <w:szCs w:val="24"/>
        </w:rPr>
      </w:pPr>
      <w:r w:rsidRPr="00286B03">
        <w:rPr>
          <w:szCs w:val="24"/>
        </w:rPr>
        <w:t>N. &lt;...&gt; R.G. notizie di reato</w:t>
      </w:r>
    </w:p>
    <w:p w:rsidR="00466F4B" w:rsidRPr="00200554" w:rsidRDefault="00466F4B" w:rsidP="00466F4B">
      <w:pPr>
        <w:spacing w:line="240" w:lineRule="exact"/>
      </w:pPr>
    </w:p>
    <w:p w:rsidR="00466F4B" w:rsidRPr="00286B03" w:rsidRDefault="00466F4B" w:rsidP="00466F4B">
      <w:pPr>
        <w:spacing w:line="24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GIUDICE DELLE INDAGINI PRELIMINARI</w:t>
      </w:r>
    </w:p>
    <w:p w:rsidR="00466F4B" w:rsidRPr="00286B03" w:rsidRDefault="00466F4B" w:rsidP="00466F4B">
      <w:pPr>
        <w:spacing w:line="24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TRIBUNALE ORDINARIO DI &lt;...&gt;</w:t>
      </w:r>
    </w:p>
    <w:p w:rsidR="00466F4B" w:rsidRPr="00286B03" w:rsidRDefault="00466F4B" w:rsidP="00466F4B">
      <w:pPr>
        <w:spacing w:line="240" w:lineRule="exact"/>
        <w:jc w:val="center"/>
        <w:rPr>
          <w:rFonts w:ascii="Arial" w:hAnsi="Arial" w:cs="Arial"/>
          <w:sz w:val="18"/>
        </w:rPr>
      </w:pPr>
    </w:p>
    <w:p w:rsidR="00466F4B" w:rsidRDefault="00466F4B" w:rsidP="00466F4B">
      <w:pPr>
        <w:spacing w:line="24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&lt;…&gt;, nella qualità di difensore di fiducia di &lt;...&gt;, nato il &lt;...&gt;, a &lt;...&gt;, residente in &lt;...&gt;, via &lt;...&gt;, n. &lt;...&gt;, persona sottoposto ad indagini preliminari nel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l’ambito del proc. n. &lt;...&gt;/&lt;...&gt; r.g.n.r. con riferimento alla spiegata richiesta di incidente probatorio del pubblico ministero depositata in data &lt;…&gt; e notificata in data &lt;…&gt; con la quale si chiedeva di assumere la seguente prova &lt;…&gt;</w:t>
      </w:r>
    </w:p>
    <w:p w:rsidR="00466F4B" w:rsidRPr="00286B03" w:rsidRDefault="00466F4B" w:rsidP="00466F4B">
      <w:pPr>
        <w:spacing w:line="240" w:lineRule="exact"/>
        <w:jc w:val="both"/>
        <w:rPr>
          <w:rFonts w:ascii="Arial" w:hAnsi="Arial" w:cs="Arial"/>
          <w:sz w:val="18"/>
        </w:rPr>
      </w:pPr>
    </w:p>
    <w:p w:rsidR="00466F4B" w:rsidRDefault="00466F4B" w:rsidP="00466F4B">
      <w:pPr>
        <w:spacing w:line="24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DEDUCE</w:t>
      </w:r>
    </w:p>
    <w:p w:rsidR="00466F4B" w:rsidRPr="00286B03" w:rsidRDefault="00466F4B" w:rsidP="00466F4B">
      <w:pPr>
        <w:spacing w:line="240" w:lineRule="exact"/>
        <w:jc w:val="center"/>
        <w:rPr>
          <w:rFonts w:ascii="Arial" w:hAnsi="Arial" w:cs="Arial"/>
          <w:sz w:val="18"/>
        </w:rPr>
      </w:pPr>
    </w:p>
    <w:p w:rsidR="00466F4B" w:rsidRPr="00286B03" w:rsidRDefault="00466F4B" w:rsidP="00466F4B">
      <w:pPr>
        <w:spacing w:line="24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1. L’inammissibilità della richiesta in quanto &lt;…&gt;;</w:t>
      </w:r>
    </w:p>
    <w:p w:rsidR="00466F4B" w:rsidRPr="00286B03" w:rsidRDefault="00466F4B" w:rsidP="00466F4B">
      <w:pPr>
        <w:spacing w:line="24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2. L’infondatezza della richiesta in quanto &lt;…&gt;;</w:t>
      </w:r>
    </w:p>
    <w:p w:rsidR="00466F4B" w:rsidRPr="00286B03" w:rsidRDefault="00466F4B" w:rsidP="00466F4B">
      <w:pPr>
        <w:spacing w:line="24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896A28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)</w:t>
      </w:r>
    </w:p>
    <w:p w:rsidR="00466F4B" w:rsidRPr="00286B03" w:rsidRDefault="00466F4B" w:rsidP="00466F4B">
      <w:pPr>
        <w:spacing w:line="24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1. Che la prova oggetto di incidente probatorio deve essere arricchita da ulteriori fatti e precisamente &lt;…&gt;;</w:t>
      </w:r>
    </w:p>
    <w:p w:rsidR="00466F4B" w:rsidRDefault="00466F4B" w:rsidP="00466F4B">
      <w:pPr>
        <w:spacing w:line="24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2. A tal fine deposita i seguenti documenti: a. &lt;…&gt;; b</w:t>
      </w:r>
      <w:r>
        <w:rPr>
          <w:rFonts w:ascii="Arial" w:hAnsi="Arial" w:cs="Arial"/>
          <w:sz w:val="18"/>
        </w:rPr>
        <w:t>&lt;…&gt;, c &lt;…&gt;.</w:t>
      </w:r>
    </w:p>
    <w:p w:rsidR="00466F4B" w:rsidRPr="00286B03" w:rsidRDefault="00466F4B" w:rsidP="00466F4B">
      <w:pPr>
        <w:spacing w:line="240" w:lineRule="exact"/>
        <w:rPr>
          <w:rFonts w:ascii="Arial" w:hAnsi="Arial" w:cs="Arial"/>
          <w:sz w:val="18"/>
        </w:rPr>
      </w:pPr>
    </w:p>
    <w:p w:rsidR="00466F4B" w:rsidRPr="00286B03" w:rsidRDefault="00466F4B" w:rsidP="00466F4B">
      <w:pPr>
        <w:spacing w:line="24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466F4B" w:rsidRPr="00286B03" w:rsidRDefault="00466F4B" w:rsidP="00466F4B">
      <w:pPr>
        <w:spacing w:line="24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4B"/>
    <w:rsid w:val="001C036E"/>
    <w:rsid w:val="00267494"/>
    <w:rsid w:val="00290E8E"/>
    <w:rsid w:val="00466F4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037E2-B26A-43E9-B5BE-C1B8E505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6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466F4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66F4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